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E2" w:rsidRPr="006E0FB5" w:rsidRDefault="001508E2" w:rsidP="006E0FB5">
      <w:pPr>
        <w:spacing w:after="0" w:line="480" w:lineRule="auto"/>
        <w:rPr>
          <w:rFonts w:cstheme="minorHAnsi"/>
        </w:rPr>
      </w:pPr>
      <w:r w:rsidRPr="006E0FB5">
        <w:rPr>
          <w:rFonts w:cstheme="minorHAnsi"/>
          <w:b/>
        </w:rPr>
        <w:t xml:space="preserve">Connection </w:t>
      </w:r>
      <w:proofErr w:type="gramStart"/>
      <w:r w:rsidRPr="006E0FB5">
        <w:rPr>
          <w:rFonts w:cstheme="minorHAnsi"/>
          <w:b/>
        </w:rPr>
        <w:t>Between</w:t>
      </w:r>
      <w:proofErr w:type="gramEnd"/>
      <w:r w:rsidRPr="006E0FB5">
        <w:rPr>
          <w:rFonts w:cstheme="minorHAnsi"/>
          <w:b/>
        </w:rPr>
        <w:t xml:space="preserve"> Orthostatic Blood Pressure Dysregulation and Mental Health Issues in Adults</w:t>
      </w:r>
      <w:r w:rsidR="00EB48E2" w:rsidRPr="006E0FB5">
        <w:rPr>
          <w:rFonts w:cstheme="minorHAnsi"/>
          <w:b/>
        </w:rPr>
        <w:t>: A Cross-Sectional Study</w:t>
      </w:r>
    </w:p>
    <w:p w:rsidR="006E0FB5" w:rsidRDefault="0029261D" w:rsidP="0029261D">
      <w:pPr>
        <w:rPr>
          <w:rFonts w:cstheme="minorHAnsi"/>
          <w:b/>
        </w:rPr>
      </w:pPr>
      <w:bookmarkStart w:id="0" w:name="_GoBack"/>
      <w:bookmarkEnd w:id="0"/>
      <w:r w:rsidRPr="006E0FB5">
        <w:rPr>
          <w:rFonts w:cstheme="minorHAnsi"/>
        </w:rPr>
        <w:t>*Corresponding Author Email: katek2030@gmail.com</w:t>
      </w:r>
      <w:r>
        <w:rPr>
          <w:rFonts w:cstheme="minorHAnsi"/>
          <w:b/>
        </w:rPr>
        <w:t xml:space="preserve"> </w:t>
      </w:r>
      <w:r w:rsidR="006E0FB5">
        <w:rPr>
          <w:rFonts w:cstheme="minorHAnsi"/>
          <w:b/>
        </w:rPr>
        <w:br w:type="page"/>
      </w:r>
    </w:p>
    <w:p w:rsidR="00940FCA" w:rsidRPr="006E0FB5" w:rsidRDefault="00940FCA" w:rsidP="006E0FB5">
      <w:pPr>
        <w:spacing w:after="0" w:line="480" w:lineRule="auto"/>
        <w:jc w:val="both"/>
        <w:rPr>
          <w:rFonts w:cstheme="minorHAnsi"/>
          <w:b/>
        </w:rPr>
      </w:pPr>
      <w:r w:rsidRPr="006E0FB5">
        <w:rPr>
          <w:rFonts w:cstheme="minorHAnsi"/>
          <w:b/>
        </w:rPr>
        <w:lastRenderedPageBreak/>
        <w:t>Abstract</w:t>
      </w:r>
    </w:p>
    <w:p w:rsidR="00940FCA" w:rsidRPr="006E0FB5" w:rsidRDefault="00940FCA" w:rsidP="006E0FB5">
      <w:pPr>
        <w:spacing w:after="0" w:line="480" w:lineRule="auto"/>
        <w:jc w:val="both"/>
        <w:rPr>
          <w:rFonts w:cstheme="minorHAnsi"/>
          <w:b/>
        </w:rPr>
      </w:pPr>
      <w:r w:rsidRPr="006E0FB5">
        <w:rPr>
          <w:rFonts w:cstheme="minorHAnsi"/>
          <w:b/>
        </w:rPr>
        <w:t>BACKGROUND</w:t>
      </w:r>
    </w:p>
    <w:p w:rsidR="00940FCA" w:rsidRPr="006E0FB5" w:rsidRDefault="00940FCA" w:rsidP="006E0FB5">
      <w:pPr>
        <w:spacing w:after="0" w:line="480" w:lineRule="auto"/>
        <w:jc w:val="both"/>
        <w:rPr>
          <w:rFonts w:cstheme="minorHAnsi"/>
        </w:rPr>
      </w:pPr>
      <w:r w:rsidRPr="006E0FB5">
        <w:rPr>
          <w:rFonts w:cstheme="minorHAnsi"/>
        </w:rPr>
        <w:t>Orthostatic hypotension (OH) is a cardiovascular condition marked by a significant drop in blood pressure upon standing. Recent studies indicate that mental health disorders may impact OH prevalence, though the nature of these associations is not fully understood. This study investigates the relationship between orthostatic blood pressure dysregulation and mental health disorders, including depression, anxiety, stres</w:t>
      </w:r>
      <w:r w:rsidR="003F2362" w:rsidRPr="006E0FB5">
        <w:rPr>
          <w:rFonts w:cstheme="minorHAnsi"/>
        </w:rPr>
        <w:t>s, and distress, in adults of</w:t>
      </w:r>
      <w:r w:rsidRPr="006E0FB5">
        <w:rPr>
          <w:rFonts w:cstheme="minorHAnsi"/>
        </w:rPr>
        <w:t xml:space="preserve"> Ndola City, Zambia.</w:t>
      </w:r>
    </w:p>
    <w:p w:rsidR="00940FCA" w:rsidRPr="006E0FB5" w:rsidRDefault="00940FCA" w:rsidP="006E0FB5">
      <w:pPr>
        <w:spacing w:after="0" w:line="480" w:lineRule="auto"/>
        <w:jc w:val="both"/>
        <w:rPr>
          <w:rFonts w:cstheme="minorHAnsi"/>
        </w:rPr>
      </w:pPr>
      <w:r w:rsidRPr="006E0FB5">
        <w:rPr>
          <w:rFonts w:cstheme="minorHAnsi"/>
          <w:b/>
        </w:rPr>
        <w:t>METHODS</w:t>
      </w:r>
    </w:p>
    <w:p w:rsidR="00940FCA" w:rsidRPr="006E0FB5" w:rsidRDefault="00940FCA" w:rsidP="006E0FB5">
      <w:pPr>
        <w:spacing w:after="0" w:line="480" w:lineRule="auto"/>
        <w:jc w:val="both"/>
        <w:rPr>
          <w:rFonts w:cstheme="minorHAnsi"/>
        </w:rPr>
      </w:pPr>
      <w:r w:rsidRPr="006E0FB5">
        <w:rPr>
          <w:rFonts w:cstheme="minorHAnsi"/>
        </w:rPr>
        <w:t xml:space="preserve">A cross-sectional study design was employed with adult participants. OH was assessed using standard orthostatic blood pressure measurement protocols, while mental health status was evaluated using validated scales. Chi-square tests were conducted to </w:t>
      </w:r>
      <w:proofErr w:type="spellStart"/>
      <w:r w:rsidRPr="006E0FB5">
        <w:rPr>
          <w:rFonts w:cstheme="minorHAnsi"/>
        </w:rPr>
        <w:t>analyze</w:t>
      </w:r>
      <w:proofErr w:type="spellEnd"/>
      <w:r w:rsidRPr="006E0FB5">
        <w:rPr>
          <w:rFonts w:cstheme="minorHAnsi"/>
        </w:rPr>
        <w:t xml:space="preserve"> associations between OH and mental health variables.</w:t>
      </w:r>
    </w:p>
    <w:p w:rsidR="00940FCA" w:rsidRPr="006E0FB5" w:rsidRDefault="00940FCA" w:rsidP="006E0FB5">
      <w:pPr>
        <w:spacing w:after="0" w:line="480" w:lineRule="auto"/>
        <w:jc w:val="both"/>
        <w:rPr>
          <w:rFonts w:cstheme="minorHAnsi"/>
        </w:rPr>
      </w:pPr>
      <w:r w:rsidRPr="006E0FB5">
        <w:rPr>
          <w:rFonts w:cstheme="minorHAnsi"/>
          <w:b/>
        </w:rPr>
        <w:t>RESULTS</w:t>
      </w:r>
    </w:p>
    <w:p w:rsidR="00940FCA" w:rsidRPr="006E0FB5" w:rsidRDefault="00940FCA" w:rsidP="006E0FB5">
      <w:pPr>
        <w:spacing w:after="0" w:line="480" w:lineRule="auto"/>
        <w:jc w:val="both"/>
        <w:rPr>
          <w:rFonts w:cstheme="minorHAnsi"/>
        </w:rPr>
      </w:pPr>
      <w:r w:rsidRPr="006E0FB5">
        <w:rPr>
          <w:rFonts w:cstheme="minorHAnsi"/>
        </w:rPr>
        <w:t xml:space="preserve">Results showed a strong association between depression and OH (p &lt; 0.001, </w:t>
      </w:r>
      <w:proofErr w:type="spellStart"/>
      <w:r w:rsidRPr="006E0FB5">
        <w:rPr>
          <w:rFonts w:cstheme="minorHAnsi"/>
        </w:rPr>
        <w:t>Cramér's</w:t>
      </w:r>
      <w:proofErr w:type="spellEnd"/>
      <w:r w:rsidRPr="006E0FB5">
        <w:rPr>
          <w:rFonts w:cstheme="minorHAnsi"/>
        </w:rPr>
        <w:t xml:space="preserve"> V = 0.8831), with significant links also found between stress (p &lt; 0.001, </w:t>
      </w:r>
      <w:proofErr w:type="spellStart"/>
      <w:r w:rsidRPr="006E0FB5">
        <w:rPr>
          <w:rFonts w:cstheme="minorHAnsi"/>
        </w:rPr>
        <w:t>Cramér's</w:t>
      </w:r>
      <w:proofErr w:type="spellEnd"/>
      <w:r w:rsidRPr="006E0FB5">
        <w:rPr>
          <w:rFonts w:cstheme="minorHAnsi"/>
        </w:rPr>
        <w:t xml:space="preserve"> V = 0.3220) and distress (p &lt; 0.001, </w:t>
      </w:r>
      <w:proofErr w:type="spellStart"/>
      <w:r w:rsidRPr="006E0FB5">
        <w:rPr>
          <w:rFonts w:cstheme="minorHAnsi"/>
        </w:rPr>
        <w:t>Cramér's</w:t>
      </w:r>
      <w:proofErr w:type="spellEnd"/>
      <w:r w:rsidRPr="006E0FB5">
        <w:rPr>
          <w:rFonts w:cstheme="minorHAnsi"/>
        </w:rPr>
        <w:t xml:space="preserve"> V = 0.2046). However, no significant association was observed between anxiety and OH (p &gt; 0.05, </w:t>
      </w:r>
      <w:proofErr w:type="spellStart"/>
      <w:r w:rsidRPr="006E0FB5">
        <w:rPr>
          <w:rFonts w:cstheme="minorHAnsi"/>
        </w:rPr>
        <w:t>Cramér's</w:t>
      </w:r>
      <w:proofErr w:type="spellEnd"/>
      <w:r w:rsidRPr="006E0FB5">
        <w:rPr>
          <w:rFonts w:cstheme="minorHAnsi"/>
        </w:rPr>
        <w:t xml:space="preserve"> V = -0.0480).</w:t>
      </w:r>
    </w:p>
    <w:p w:rsidR="00940FCA" w:rsidRPr="006E0FB5" w:rsidRDefault="00940FCA" w:rsidP="006E0FB5">
      <w:pPr>
        <w:spacing w:after="0" w:line="480" w:lineRule="auto"/>
        <w:jc w:val="both"/>
        <w:rPr>
          <w:rFonts w:cstheme="minorHAnsi"/>
        </w:rPr>
      </w:pPr>
      <w:r w:rsidRPr="006E0FB5">
        <w:rPr>
          <w:rFonts w:cstheme="minorHAnsi"/>
          <w:b/>
        </w:rPr>
        <w:t>CONCLUSION</w:t>
      </w:r>
    </w:p>
    <w:p w:rsidR="00940FCA" w:rsidRPr="006E0FB5" w:rsidRDefault="00940FCA" w:rsidP="006E0FB5">
      <w:pPr>
        <w:spacing w:after="0" w:line="480" w:lineRule="auto"/>
        <w:jc w:val="both"/>
        <w:rPr>
          <w:rFonts w:cstheme="minorHAnsi"/>
        </w:rPr>
      </w:pPr>
      <w:r w:rsidRPr="006E0FB5">
        <w:rPr>
          <w:rFonts w:cstheme="minorHAnsi"/>
        </w:rPr>
        <w:t>These findings emphasize the importance of considering mental health in evaluating and managing OH, particularly regarding depression, stress, and distress. A multidisciplinary approach is recommended to improve outcomes for individuals with co-occurring OH and mental health disorders.</w:t>
      </w:r>
    </w:p>
    <w:p w:rsidR="00940FCA" w:rsidRPr="006E0FB5" w:rsidRDefault="00940FCA" w:rsidP="006E0FB5">
      <w:pPr>
        <w:spacing w:after="0" w:line="480" w:lineRule="auto"/>
        <w:jc w:val="both"/>
        <w:rPr>
          <w:rFonts w:cstheme="minorHAnsi"/>
        </w:rPr>
      </w:pPr>
    </w:p>
    <w:p w:rsidR="00DE545D" w:rsidRPr="006E0FB5" w:rsidRDefault="00940FCA" w:rsidP="006E0FB5">
      <w:pPr>
        <w:spacing w:line="480" w:lineRule="auto"/>
        <w:rPr>
          <w:rFonts w:cstheme="minorHAnsi"/>
        </w:rPr>
      </w:pPr>
      <w:r w:rsidRPr="006E0FB5">
        <w:rPr>
          <w:rFonts w:cstheme="minorHAnsi"/>
          <w:b/>
        </w:rPr>
        <w:t>KEYWORDS</w:t>
      </w:r>
      <w:r w:rsidRPr="006E0FB5">
        <w:rPr>
          <w:rFonts w:cstheme="minorHAnsi"/>
        </w:rPr>
        <w:t>: Depression, anxiety, stress, distress, mental health, blood pressure dysregulation.</w:t>
      </w:r>
      <w:r w:rsidR="00DE545D" w:rsidRPr="006E0FB5">
        <w:rPr>
          <w:rFonts w:cstheme="minorHAnsi"/>
        </w:rPr>
        <w:br w:type="page"/>
      </w:r>
    </w:p>
    <w:p w:rsidR="000A721B" w:rsidRPr="005C6243" w:rsidRDefault="005C6243" w:rsidP="006E0FB5">
      <w:pPr>
        <w:spacing w:line="480" w:lineRule="auto"/>
        <w:rPr>
          <w:rFonts w:cstheme="minorHAnsi"/>
          <w:b/>
        </w:rPr>
      </w:pPr>
      <w:r>
        <w:rPr>
          <w:rFonts w:cstheme="minorHAnsi"/>
          <w:b/>
        </w:rPr>
        <w:lastRenderedPageBreak/>
        <w:t xml:space="preserve">1. </w:t>
      </w:r>
      <w:r w:rsidRPr="005C6243">
        <w:rPr>
          <w:rFonts w:cstheme="minorHAnsi"/>
          <w:b/>
        </w:rPr>
        <w:t>Background</w:t>
      </w:r>
    </w:p>
    <w:p w:rsidR="00DE545D" w:rsidRPr="006E0FB5" w:rsidRDefault="00DE545D" w:rsidP="006E0FB5">
      <w:pPr>
        <w:spacing w:line="480" w:lineRule="auto"/>
        <w:rPr>
          <w:rFonts w:cstheme="minorHAnsi"/>
        </w:rPr>
      </w:pPr>
      <w:r w:rsidRPr="006E0FB5">
        <w:rPr>
          <w:rFonts w:cstheme="minorHAnsi"/>
        </w:rPr>
        <w:t>Orthostatic blood pressure dysregulation, characterized by significant BP changes upon standing, is more prevalent in individuals with mental health disorders compared to the general population</w:t>
      </w:r>
      <w:r w:rsidR="001066A4">
        <w:rPr>
          <w:rFonts w:cstheme="minorHAnsi"/>
        </w:rPr>
        <w:t xml:space="preserve"> [</w:t>
      </w:r>
      <w:r w:rsidRPr="001066A4">
        <w:rPr>
          <w:rFonts w:cstheme="minorHAnsi"/>
        </w:rPr>
        <w:t>1</w:t>
      </w:r>
      <w:proofErr w:type="gramStart"/>
      <w:r w:rsidRPr="001066A4">
        <w:rPr>
          <w:rFonts w:cstheme="minorHAnsi"/>
        </w:rPr>
        <w:t>,2</w:t>
      </w:r>
      <w:proofErr w:type="gramEnd"/>
      <w:r w:rsidR="001066A4">
        <w:rPr>
          <w:rFonts w:cstheme="minorHAnsi"/>
        </w:rPr>
        <w:t>].</w:t>
      </w:r>
      <w:r w:rsidRPr="006E0FB5">
        <w:rPr>
          <w:rFonts w:cstheme="minorHAnsi"/>
        </w:rPr>
        <w:t xml:space="preserve"> Mental health issues like depression, anxiety and stress are associated with physiological alterations, including autonomic dysfunction and cardiovascular changes, which can lead to orthostatic hypotension or hypertension</w:t>
      </w:r>
      <w:r w:rsidR="001066A4">
        <w:rPr>
          <w:rFonts w:cstheme="minorHAnsi"/>
        </w:rPr>
        <w:t xml:space="preserve"> [</w:t>
      </w:r>
      <w:r w:rsidR="00FA0221" w:rsidRPr="001066A4">
        <w:rPr>
          <w:rFonts w:cstheme="minorHAnsi"/>
        </w:rPr>
        <w:t>3</w:t>
      </w:r>
      <w:proofErr w:type="gramStart"/>
      <w:r w:rsidR="00FA0221" w:rsidRPr="001066A4">
        <w:rPr>
          <w:rFonts w:cstheme="minorHAnsi"/>
        </w:rPr>
        <w:t>,4,5,6</w:t>
      </w:r>
      <w:proofErr w:type="gramEnd"/>
      <w:r w:rsidR="001066A4">
        <w:rPr>
          <w:rFonts w:cstheme="minorHAnsi"/>
        </w:rPr>
        <w:t>].</w:t>
      </w:r>
    </w:p>
    <w:p w:rsidR="007A1381" w:rsidRPr="006E0FB5" w:rsidRDefault="005C6243" w:rsidP="006E0FB5">
      <w:pPr>
        <w:spacing w:line="480" w:lineRule="auto"/>
        <w:rPr>
          <w:rFonts w:cstheme="minorHAnsi"/>
        </w:rPr>
      </w:pPr>
      <w:r>
        <w:rPr>
          <w:rFonts w:cstheme="minorHAnsi"/>
          <w:b/>
        </w:rPr>
        <w:t xml:space="preserve">1.2 </w:t>
      </w:r>
      <w:r w:rsidR="007A1381" w:rsidRPr="006E0FB5">
        <w:rPr>
          <w:rFonts w:cstheme="minorHAnsi"/>
          <w:b/>
        </w:rPr>
        <w:t>Rationale</w:t>
      </w:r>
    </w:p>
    <w:p w:rsidR="00DE545D" w:rsidRPr="006E0FB5" w:rsidRDefault="00DE545D" w:rsidP="006E0FB5">
      <w:pPr>
        <w:spacing w:line="480" w:lineRule="auto"/>
        <w:rPr>
          <w:rFonts w:cstheme="minorHAnsi"/>
        </w:rPr>
      </w:pPr>
      <w:r w:rsidRPr="006E0FB5">
        <w:rPr>
          <w:rFonts w:cstheme="minorHAnsi"/>
        </w:rPr>
        <w:t>Orthostatic dysregulation can cause dizziness, fainting, falls, and increased cardiovascular morbidity and mortality</w:t>
      </w:r>
      <w:r w:rsidR="00071193">
        <w:rPr>
          <w:rFonts w:cstheme="minorHAnsi"/>
        </w:rPr>
        <w:t xml:space="preserve"> [</w:t>
      </w:r>
      <w:r w:rsidR="007978ED" w:rsidRPr="00071193">
        <w:rPr>
          <w:rFonts w:cstheme="minorHAnsi"/>
        </w:rPr>
        <w:t>2</w:t>
      </w:r>
      <w:proofErr w:type="gramStart"/>
      <w:r w:rsidR="007978ED" w:rsidRPr="00071193">
        <w:rPr>
          <w:rFonts w:cstheme="minorHAnsi"/>
        </w:rPr>
        <w:t>,3</w:t>
      </w:r>
      <w:proofErr w:type="gramEnd"/>
      <w:r w:rsidR="00071193">
        <w:rPr>
          <w:rFonts w:cstheme="minorHAnsi"/>
        </w:rPr>
        <w:t>].</w:t>
      </w:r>
      <w:r w:rsidRPr="006E0FB5">
        <w:rPr>
          <w:rFonts w:cstheme="minorHAnsi"/>
        </w:rPr>
        <w:t xml:space="preserve"> For those with mental disorders, it may worsen symptoms and reduce quality of life</w:t>
      </w:r>
      <w:r w:rsidR="00071193">
        <w:rPr>
          <w:rFonts w:cstheme="minorHAnsi"/>
        </w:rPr>
        <w:t xml:space="preserve"> [</w:t>
      </w:r>
      <w:r w:rsidR="007978ED" w:rsidRPr="00071193">
        <w:rPr>
          <w:rFonts w:cstheme="minorHAnsi"/>
        </w:rPr>
        <w:t>1</w:t>
      </w:r>
      <w:proofErr w:type="gramStart"/>
      <w:r w:rsidR="007978ED" w:rsidRPr="00071193">
        <w:rPr>
          <w:rFonts w:cstheme="minorHAnsi"/>
        </w:rPr>
        <w:t>,4</w:t>
      </w:r>
      <w:proofErr w:type="gramEnd"/>
      <w:r w:rsidR="00071193">
        <w:rPr>
          <w:rFonts w:cstheme="minorHAnsi"/>
        </w:rPr>
        <w:t>].</w:t>
      </w:r>
      <w:r w:rsidRPr="006E0FB5">
        <w:rPr>
          <w:rFonts w:cstheme="minorHAnsi"/>
        </w:rPr>
        <w:t xml:space="preserve"> However, research in this area remains limited, especially in developing countries</w:t>
      </w:r>
      <w:r w:rsidR="00071193">
        <w:rPr>
          <w:rFonts w:cstheme="minorHAnsi"/>
        </w:rPr>
        <w:t xml:space="preserve"> [</w:t>
      </w:r>
      <w:r w:rsidR="007978ED" w:rsidRPr="00071193">
        <w:rPr>
          <w:rFonts w:cstheme="minorHAnsi"/>
        </w:rPr>
        <w:t>1</w:t>
      </w:r>
      <w:r w:rsidR="00071193">
        <w:rPr>
          <w:rFonts w:cstheme="minorHAnsi"/>
        </w:rPr>
        <w:t>].</w:t>
      </w:r>
    </w:p>
    <w:p w:rsidR="00B77AC9" w:rsidRPr="006E0FB5" w:rsidRDefault="007A1381" w:rsidP="006E0FB5">
      <w:pPr>
        <w:spacing w:line="480" w:lineRule="auto"/>
        <w:rPr>
          <w:rFonts w:cstheme="minorHAnsi"/>
        </w:rPr>
      </w:pPr>
      <w:r w:rsidRPr="006E0FB5">
        <w:rPr>
          <w:rFonts w:eastAsia="Times New Roman" w:cstheme="minorHAnsi"/>
          <w:lang w:eastAsia="en-GB"/>
        </w:rPr>
        <w:t>This study aims to investigate the relationship between orthostatic dysregulation and specific mental disorders.</w:t>
      </w:r>
    </w:p>
    <w:p w:rsidR="00DE545D" w:rsidRPr="006E0FB5" w:rsidRDefault="00DE545D" w:rsidP="006E0FB5">
      <w:pPr>
        <w:spacing w:line="480" w:lineRule="auto"/>
        <w:rPr>
          <w:rFonts w:cstheme="minorHAnsi"/>
        </w:rPr>
      </w:pPr>
      <w:r w:rsidRPr="006E0FB5">
        <w:rPr>
          <w:rFonts w:cstheme="minorHAnsi"/>
        </w:rPr>
        <w:t>This study aims to:</w:t>
      </w:r>
    </w:p>
    <w:p w:rsidR="00DE545D" w:rsidRPr="006E0FB5" w:rsidRDefault="00DE545D" w:rsidP="006E0FB5">
      <w:pPr>
        <w:spacing w:line="480" w:lineRule="auto"/>
        <w:rPr>
          <w:rFonts w:cstheme="minorHAnsi"/>
        </w:rPr>
      </w:pPr>
      <w:r w:rsidRPr="006E0FB5">
        <w:rPr>
          <w:rFonts w:cstheme="minorHAnsi"/>
        </w:rPr>
        <w:t>Investigate the relationship between orthostatic dysregulation and specific mental health disorders (depression, anxiety, stress</w:t>
      </w:r>
      <w:r w:rsidR="00952211" w:rsidRPr="006E0FB5">
        <w:rPr>
          <w:rFonts w:cstheme="minorHAnsi"/>
        </w:rPr>
        <w:t xml:space="preserve"> and distress</w:t>
      </w:r>
      <w:r w:rsidRPr="006E0FB5">
        <w:rPr>
          <w:rFonts w:cstheme="minorHAnsi"/>
        </w:rPr>
        <w:t>)</w:t>
      </w:r>
    </w:p>
    <w:p w:rsidR="00E173C0" w:rsidRPr="006E0FB5" w:rsidRDefault="005C6243" w:rsidP="006E0FB5">
      <w:pPr>
        <w:spacing w:line="480" w:lineRule="auto"/>
        <w:rPr>
          <w:rFonts w:cstheme="minorHAnsi"/>
        </w:rPr>
      </w:pPr>
      <w:r>
        <w:rPr>
          <w:rFonts w:cstheme="minorHAnsi"/>
          <w:b/>
        </w:rPr>
        <w:t xml:space="preserve">2. </w:t>
      </w:r>
      <w:r w:rsidR="00E173C0" w:rsidRPr="006E0FB5">
        <w:rPr>
          <w:rFonts w:cstheme="minorHAnsi"/>
          <w:b/>
        </w:rPr>
        <w:t>Methods</w:t>
      </w:r>
    </w:p>
    <w:p w:rsidR="00E173C0" w:rsidRPr="006E0FB5" w:rsidRDefault="005C6243" w:rsidP="006E0FB5">
      <w:pPr>
        <w:spacing w:line="480" w:lineRule="auto"/>
        <w:rPr>
          <w:rFonts w:cstheme="minorHAnsi"/>
        </w:rPr>
      </w:pPr>
      <w:r>
        <w:rPr>
          <w:rFonts w:cstheme="minorHAnsi"/>
        </w:rPr>
        <w:t xml:space="preserve">2.1 </w:t>
      </w:r>
      <w:r w:rsidR="00E173C0" w:rsidRPr="006E0FB5">
        <w:rPr>
          <w:rFonts w:cstheme="minorHAnsi"/>
        </w:rPr>
        <w:t>Study Design and Setting</w:t>
      </w:r>
    </w:p>
    <w:p w:rsidR="003273F0" w:rsidRPr="006E0FB5" w:rsidRDefault="00E173C0" w:rsidP="006E0FB5">
      <w:pPr>
        <w:spacing w:line="480" w:lineRule="auto"/>
        <w:rPr>
          <w:rFonts w:cstheme="minorHAnsi"/>
        </w:rPr>
      </w:pPr>
      <w:r w:rsidRPr="006E0FB5">
        <w:rPr>
          <w:rFonts w:cstheme="minorHAnsi"/>
        </w:rPr>
        <w:t xml:space="preserve">A cross-sectional study was conducted from September 2023 to June 2024 in Ndola City, Zambia, involving 770 participants categorized by age. Participants were recruited from various health </w:t>
      </w:r>
      <w:proofErr w:type="spellStart"/>
      <w:r w:rsidRPr="006E0FB5">
        <w:rPr>
          <w:rFonts w:cstheme="minorHAnsi"/>
        </w:rPr>
        <w:t>centers</w:t>
      </w:r>
      <w:proofErr w:type="spellEnd"/>
      <w:r w:rsidRPr="006E0FB5">
        <w:rPr>
          <w:rFonts w:cstheme="minorHAnsi"/>
        </w:rPr>
        <w:t xml:space="preserve">, including Peter </w:t>
      </w:r>
      <w:proofErr w:type="spellStart"/>
      <w:r w:rsidRPr="006E0FB5">
        <w:rPr>
          <w:rFonts w:cstheme="minorHAnsi"/>
        </w:rPr>
        <w:t>Singogo</w:t>
      </w:r>
      <w:proofErr w:type="spellEnd"/>
      <w:r w:rsidRPr="006E0FB5">
        <w:rPr>
          <w:rFonts w:cstheme="minorHAnsi"/>
        </w:rPr>
        <w:t xml:space="preserve"> Police Clinic, </w:t>
      </w:r>
      <w:proofErr w:type="spellStart"/>
      <w:r w:rsidRPr="006E0FB5">
        <w:rPr>
          <w:rFonts w:cstheme="minorHAnsi"/>
        </w:rPr>
        <w:t>Nkwazi</w:t>
      </w:r>
      <w:proofErr w:type="spellEnd"/>
      <w:r w:rsidRPr="006E0FB5">
        <w:rPr>
          <w:rFonts w:cstheme="minorHAnsi"/>
        </w:rPr>
        <w:t xml:space="preserve"> Clinic, and several others, as well as from the MCS School of Medicine, ensuring a diverse representation of the urban and </w:t>
      </w:r>
      <w:proofErr w:type="spellStart"/>
      <w:r w:rsidRPr="006E0FB5">
        <w:rPr>
          <w:rFonts w:cstheme="minorHAnsi"/>
        </w:rPr>
        <w:t>peri</w:t>
      </w:r>
      <w:proofErr w:type="spellEnd"/>
      <w:r w:rsidRPr="006E0FB5">
        <w:rPr>
          <w:rFonts w:cstheme="minorHAnsi"/>
        </w:rPr>
        <w:t>-urban population of Ndola</w:t>
      </w:r>
      <w:r w:rsidR="00071193">
        <w:rPr>
          <w:rFonts w:cstheme="minorHAnsi"/>
        </w:rPr>
        <w:t xml:space="preserve"> [</w:t>
      </w:r>
      <w:r w:rsidR="00B44B77" w:rsidRPr="00071193">
        <w:rPr>
          <w:rFonts w:cstheme="minorHAnsi"/>
        </w:rPr>
        <w:t>7</w:t>
      </w:r>
      <w:proofErr w:type="gramStart"/>
      <w:r w:rsidR="00B44B77" w:rsidRPr="00071193">
        <w:rPr>
          <w:rFonts w:cstheme="minorHAnsi"/>
        </w:rPr>
        <w:t>,8</w:t>
      </w:r>
      <w:proofErr w:type="gramEnd"/>
      <w:r w:rsidR="00071193">
        <w:rPr>
          <w:rFonts w:cstheme="minorHAnsi"/>
        </w:rPr>
        <w:t>].</w:t>
      </w:r>
    </w:p>
    <w:p w:rsidR="00E173C0" w:rsidRPr="006E0FB5" w:rsidRDefault="005C6243" w:rsidP="006E0FB5">
      <w:pPr>
        <w:spacing w:line="480" w:lineRule="auto"/>
        <w:rPr>
          <w:rFonts w:cstheme="minorHAnsi"/>
        </w:rPr>
      </w:pPr>
      <w:r>
        <w:rPr>
          <w:rFonts w:cstheme="minorHAnsi"/>
        </w:rPr>
        <w:t xml:space="preserve">2.2 </w:t>
      </w:r>
      <w:r w:rsidR="00E173C0" w:rsidRPr="006E0FB5">
        <w:rPr>
          <w:rFonts w:cstheme="minorHAnsi"/>
        </w:rPr>
        <w:t>Participants</w:t>
      </w:r>
    </w:p>
    <w:p w:rsidR="00E173C0" w:rsidRPr="006E0FB5" w:rsidRDefault="00E173C0" w:rsidP="006E0FB5">
      <w:pPr>
        <w:spacing w:line="480" w:lineRule="auto"/>
        <w:rPr>
          <w:rFonts w:cstheme="minorHAnsi"/>
        </w:rPr>
      </w:pPr>
      <w:r w:rsidRPr="006E0FB5">
        <w:rPr>
          <w:rFonts w:cstheme="minorHAnsi"/>
        </w:rPr>
        <w:lastRenderedPageBreak/>
        <w:t xml:space="preserve">The study included 770 adults from Ndola City, Zambia. Two sampling methods were employed: simple random sampling for medical students and purposive sampling for individuals from health </w:t>
      </w:r>
      <w:proofErr w:type="spellStart"/>
      <w:r w:rsidRPr="006E0FB5">
        <w:rPr>
          <w:rFonts w:cstheme="minorHAnsi"/>
        </w:rPr>
        <w:t>centers</w:t>
      </w:r>
      <w:proofErr w:type="spellEnd"/>
      <w:r w:rsidRPr="006E0FB5">
        <w:rPr>
          <w:rFonts w:cstheme="minorHAnsi"/>
        </w:rPr>
        <w:t xml:space="preserve"> and residential areas.</w:t>
      </w:r>
    </w:p>
    <w:p w:rsidR="00E173C0" w:rsidRPr="006E0FB5" w:rsidRDefault="005C6243" w:rsidP="006E0FB5">
      <w:pPr>
        <w:spacing w:line="480" w:lineRule="auto"/>
        <w:rPr>
          <w:rFonts w:cstheme="minorHAnsi"/>
        </w:rPr>
      </w:pPr>
      <w:r>
        <w:rPr>
          <w:rFonts w:cstheme="minorHAnsi"/>
        </w:rPr>
        <w:t xml:space="preserve">2.3 </w:t>
      </w:r>
      <w:r w:rsidR="00E173C0" w:rsidRPr="006E0FB5">
        <w:rPr>
          <w:rFonts w:cstheme="minorHAnsi"/>
        </w:rPr>
        <w:t>Simple Random Sampling</w:t>
      </w:r>
    </w:p>
    <w:p w:rsidR="00E173C0" w:rsidRPr="006E0FB5" w:rsidRDefault="00E173C0" w:rsidP="006E0FB5">
      <w:pPr>
        <w:spacing w:line="480" w:lineRule="auto"/>
        <w:rPr>
          <w:rFonts w:cstheme="minorHAnsi"/>
        </w:rPr>
      </w:pPr>
      <w:r w:rsidRPr="006E0FB5">
        <w:rPr>
          <w:rFonts w:cstheme="minorHAnsi"/>
        </w:rPr>
        <w:t>A complete list of medical students enrolled at CBU-MCS-SOM for the 2023-2024 academic year was used as the sampling frame. A random number generator was utilized to select students, ensuring equal chances of selection</w:t>
      </w:r>
      <w:r w:rsidR="00071193">
        <w:rPr>
          <w:rFonts w:cstheme="minorHAnsi"/>
        </w:rPr>
        <w:t xml:space="preserve"> [</w:t>
      </w:r>
      <w:r w:rsidR="00B44B77" w:rsidRPr="00071193">
        <w:rPr>
          <w:rFonts w:cstheme="minorHAnsi"/>
        </w:rPr>
        <w:t>8</w:t>
      </w:r>
      <w:r w:rsidR="00071193">
        <w:rPr>
          <w:rFonts w:cstheme="minorHAnsi"/>
        </w:rPr>
        <w:t>].</w:t>
      </w:r>
    </w:p>
    <w:p w:rsidR="00E173C0" w:rsidRPr="006E0FB5" w:rsidRDefault="005C6243" w:rsidP="006E0FB5">
      <w:pPr>
        <w:spacing w:line="480" w:lineRule="auto"/>
        <w:rPr>
          <w:rFonts w:cstheme="minorHAnsi"/>
        </w:rPr>
      </w:pPr>
      <w:r>
        <w:rPr>
          <w:rFonts w:cstheme="minorHAnsi"/>
        </w:rPr>
        <w:t xml:space="preserve">2.4 </w:t>
      </w:r>
      <w:r w:rsidR="00E173C0" w:rsidRPr="006E0FB5">
        <w:rPr>
          <w:rFonts w:cstheme="minorHAnsi"/>
        </w:rPr>
        <w:t>Purposive Sampling</w:t>
      </w:r>
    </w:p>
    <w:p w:rsidR="00E173C0" w:rsidRPr="006E0FB5" w:rsidRDefault="00E173C0" w:rsidP="006E0FB5">
      <w:pPr>
        <w:spacing w:line="480" w:lineRule="auto"/>
        <w:rPr>
          <w:rFonts w:cstheme="minorHAnsi"/>
        </w:rPr>
      </w:pPr>
      <w:r w:rsidRPr="006E0FB5">
        <w:rPr>
          <w:rFonts w:cstheme="minorHAnsi"/>
        </w:rPr>
        <w:t xml:space="preserve">Purposive sampling was employed for participants from health </w:t>
      </w:r>
      <w:proofErr w:type="spellStart"/>
      <w:r w:rsidRPr="006E0FB5">
        <w:rPr>
          <w:rFonts w:cstheme="minorHAnsi"/>
        </w:rPr>
        <w:t>centers</w:t>
      </w:r>
      <w:proofErr w:type="spellEnd"/>
      <w:r w:rsidRPr="006E0FB5">
        <w:rPr>
          <w:rFonts w:cstheme="minorHAnsi"/>
        </w:rPr>
        <w:t xml:space="preserve"> and residential areas, selecting individuals based on age, gender, and medical history.</w:t>
      </w:r>
    </w:p>
    <w:p w:rsidR="00E173C0" w:rsidRPr="006E0FB5" w:rsidRDefault="005C6243" w:rsidP="006E0FB5">
      <w:pPr>
        <w:spacing w:line="480" w:lineRule="auto"/>
        <w:rPr>
          <w:rFonts w:cstheme="minorHAnsi"/>
        </w:rPr>
      </w:pPr>
      <w:r>
        <w:rPr>
          <w:rFonts w:cstheme="minorHAnsi"/>
        </w:rPr>
        <w:t xml:space="preserve">2.5 </w:t>
      </w:r>
      <w:r w:rsidR="00E173C0" w:rsidRPr="006E0FB5">
        <w:rPr>
          <w:rFonts w:cstheme="minorHAnsi"/>
        </w:rPr>
        <w:t>Variables</w:t>
      </w:r>
    </w:p>
    <w:p w:rsidR="00E173C0" w:rsidRPr="006E0FB5" w:rsidRDefault="00E173C0" w:rsidP="006E0FB5">
      <w:pPr>
        <w:spacing w:line="480" w:lineRule="auto"/>
        <w:rPr>
          <w:rFonts w:cstheme="minorHAnsi"/>
        </w:rPr>
      </w:pPr>
      <w:r w:rsidRPr="006E0FB5">
        <w:rPr>
          <w:rFonts w:cstheme="minorHAnsi"/>
        </w:rPr>
        <w:t>Key variables assessed included age, orthostatic hypotension (OH), depression, anxiety, and stress.</w:t>
      </w:r>
    </w:p>
    <w:p w:rsidR="00E173C0" w:rsidRPr="006E0FB5" w:rsidRDefault="00E173C0" w:rsidP="006E0FB5">
      <w:pPr>
        <w:spacing w:line="480" w:lineRule="auto"/>
        <w:rPr>
          <w:rFonts w:cstheme="minorHAnsi"/>
        </w:rPr>
      </w:pPr>
      <w:r w:rsidRPr="006E0FB5">
        <w:rPr>
          <w:rFonts w:cstheme="minorHAnsi"/>
        </w:rPr>
        <w:t>Orthostatic Hypotension (OH)</w:t>
      </w:r>
    </w:p>
    <w:p w:rsidR="003273F0" w:rsidRPr="006E0FB5" w:rsidRDefault="00E173C0" w:rsidP="006E0FB5">
      <w:pPr>
        <w:spacing w:line="480" w:lineRule="auto"/>
        <w:rPr>
          <w:rFonts w:cstheme="minorHAnsi"/>
        </w:rPr>
      </w:pPr>
      <w:r w:rsidRPr="006E0FB5">
        <w:rPr>
          <w:rFonts w:cstheme="minorHAnsi"/>
        </w:rPr>
        <w:t>Blood pressure was measured in bo</w:t>
      </w:r>
      <w:r w:rsidR="00B44B77" w:rsidRPr="006E0FB5">
        <w:rPr>
          <w:rFonts w:cstheme="minorHAnsi"/>
        </w:rPr>
        <w:t>th supine and upright positions</w:t>
      </w:r>
      <w:r w:rsidR="00071193">
        <w:rPr>
          <w:rFonts w:cstheme="minorHAnsi"/>
        </w:rPr>
        <w:t xml:space="preserve"> [</w:t>
      </w:r>
      <w:r w:rsidR="00B44B77" w:rsidRPr="00071193">
        <w:rPr>
          <w:rFonts w:cstheme="minorHAnsi"/>
        </w:rPr>
        <w:t>9</w:t>
      </w:r>
      <w:r w:rsidR="00071193">
        <w:rPr>
          <w:rFonts w:cstheme="minorHAnsi"/>
        </w:rPr>
        <w:t>].</w:t>
      </w:r>
    </w:p>
    <w:p w:rsidR="00E173C0" w:rsidRPr="006E0FB5" w:rsidRDefault="00E173C0" w:rsidP="006E0FB5">
      <w:pPr>
        <w:spacing w:line="480" w:lineRule="auto"/>
        <w:rPr>
          <w:rFonts w:cstheme="minorHAnsi"/>
        </w:rPr>
      </w:pPr>
      <w:r w:rsidRPr="006E0FB5">
        <w:rPr>
          <w:rFonts w:cstheme="minorHAnsi"/>
        </w:rPr>
        <w:t>Mental Health Assessments</w:t>
      </w:r>
    </w:p>
    <w:p w:rsidR="00E173C0" w:rsidRPr="006E0FB5" w:rsidRDefault="00E173C0" w:rsidP="006E0FB5">
      <w:pPr>
        <w:spacing w:line="480" w:lineRule="auto"/>
        <w:rPr>
          <w:rFonts w:cstheme="minorHAnsi"/>
        </w:rPr>
      </w:pPr>
      <w:r w:rsidRPr="006E0FB5">
        <w:rPr>
          <w:rFonts w:cstheme="minorHAnsi"/>
        </w:rPr>
        <w:t>Depression: Persistent sadness and lack of interest.</w:t>
      </w:r>
    </w:p>
    <w:p w:rsidR="00E173C0" w:rsidRPr="006E0FB5" w:rsidRDefault="00E173C0" w:rsidP="006E0FB5">
      <w:pPr>
        <w:spacing w:line="480" w:lineRule="auto"/>
        <w:rPr>
          <w:rFonts w:cstheme="minorHAnsi"/>
        </w:rPr>
      </w:pPr>
      <w:r w:rsidRPr="006E0FB5">
        <w:rPr>
          <w:rFonts w:cstheme="minorHAnsi"/>
        </w:rPr>
        <w:t>Anxiety: Excessive worry or fear.</w:t>
      </w:r>
    </w:p>
    <w:p w:rsidR="00E173C0" w:rsidRPr="006E0FB5" w:rsidRDefault="00E173C0" w:rsidP="006E0FB5">
      <w:pPr>
        <w:spacing w:line="480" w:lineRule="auto"/>
        <w:rPr>
          <w:rFonts w:cstheme="minorHAnsi"/>
        </w:rPr>
      </w:pPr>
      <w:r w:rsidRPr="006E0FB5">
        <w:rPr>
          <w:rFonts w:cstheme="minorHAnsi"/>
        </w:rPr>
        <w:t>Stress: The body's response to demanding situations.</w:t>
      </w:r>
    </w:p>
    <w:p w:rsidR="0075484C" w:rsidRPr="006E0FB5" w:rsidRDefault="00E173C0" w:rsidP="006E0FB5">
      <w:pPr>
        <w:spacing w:line="480" w:lineRule="auto"/>
        <w:rPr>
          <w:rFonts w:cstheme="minorHAnsi"/>
        </w:rPr>
      </w:pPr>
      <w:r w:rsidRPr="006E0FB5">
        <w:rPr>
          <w:rFonts w:cstheme="minorHAnsi"/>
        </w:rPr>
        <w:t>Mental health was evaluated using the DASS-21</w:t>
      </w:r>
      <w:r w:rsidR="00071193">
        <w:rPr>
          <w:rFonts w:cstheme="minorHAnsi"/>
        </w:rPr>
        <w:t xml:space="preserve"> [</w:t>
      </w:r>
      <w:r w:rsidR="00B44B77" w:rsidRPr="00071193">
        <w:rPr>
          <w:rFonts w:cstheme="minorHAnsi"/>
        </w:rPr>
        <w:t>10</w:t>
      </w:r>
      <w:proofErr w:type="gramStart"/>
      <w:r w:rsidR="00071193">
        <w:rPr>
          <w:rFonts w:cstheme="minorHAnsi"/>
        </w:rPr>
        <w:t>]</w:t>
      </w:r>
      <w:r w:rsidRPr="006E0FB5">
        <w:rPr>
          <w:rFonts w:cstheme="minorHAnsi"/>
        </w:rPr>
        <w:t xml:space="preserve">  and</w:t>
      </w:r>
      <w:proofErr w:type="gramEnd"/>
      <w:r w:rsidRPr="006E0FB5">
        <w:rPr>
          <w:rFonts w:cstheme="minorHAnsi"/>
        </w:rPr>
        <w:t xml:space="preserve"> the General Health Questionnaire (GHQ-12), with higher scores indicating greater distress</w:t>
      </w:r>
      <w:r w:rsidR="00071193">
        <w:rPr>
          <w:rFonts w:cstheme="minorHAnsi"/>
        </w:rPr>
        <w:t xml:space="preserve"> [</w:t>
      </w:r>
      <w:r w:rsidR="00B44B77" w:rsidRPr="00071193">
        <w:rPr>
          <w:rFonts w:cstheme="minorHAnsi"/>
        </w:rPr>
        <w:t>11</w:t>
      </w:r>
      <w:r w:rsidR="00071193">
        <w:rPr>
          <w:rFonts w:cstheme="minorHAnsi"/>
        </w:rPr>
        <w:t>].</w:t>
      </w:r>
    </w:p>
    <w:p w:rsidR="00E173C0" w:rsidRPr="006E0FB5" w:rsidRDefault="005C6243" w:rsidP="006E0FB5">
      <w:pPr>
        <w:spacing w:line="480" w:lineRule="auto"/>
        <w:rPr>
          <w:rFonts w:cstheme="minorHAnsi"/>
        </w:rPr>
      </w:pPr>
      <w:r>
        <w:rPr>
          <w:rFonts w:cstheme="minorHAnsi"/>
        </w:rPr>
        <w:t xml:space="preserve">2.6 </w:t>
      </w:r>
      <w:r w:rsidR="00E173C0" w:rsidRPr="006E0FB5">
        <w:rPr>
          <w:rFonts w:cstheme="minorHAnsi"/>
        </w:rPr>
        <w:t>Data Collection</w:t>
      </w:r>
    </w:p>
    <w:p w:rsidR="00E173C0" w:rsidRDefault="00E173C0" w:rsidP="006E0FB5">
      <w:pPr>
        <w:spacing w:line="480" w:lineRule="auto"/>
        <w:rPr>
          <w:rFonts w:cstheme="minorHAnsi"/>
        </w:rPr>
      </w:pPr>
      <w:r w:rsidRPr="006E0FB5">
        <w:rPr>
          <w:rFonts w:cstheme="minorHAnsi"/>
        </w:rPr>
        <w:lastRenderedPageBreak/>
        <w:t>Data were collected through surveys using the DASS-21 and GHQ-12 questionnaires, alongside physiological measurements of blood pressure. Demographic data, including age and gender, were also recorded.</w:t>
      </w:r>
    </w:p>
    <w:p w:rsidR="00531097" w:rsidRDefault="00531097" w:rsidP="006E0FB5">
      <w:pPr>
        <w:spacing w:line="480" w:lineRule="auto"/>
        <w:rPr>
          <w:rFonts w:cstheme="minorHAnsi"/>
        </w:rPr>
      </w:pPr>
      <w:r>
        <w:rPr>
          <w:rFonts w:cstheme="minorHAnsi"/>
        </w:rPr>
        <w:t>2.6.1 Ethics Statement</w:t>
      </w:r>
    </w:p>
    <w:p w:rsidR="00531097" w:rsidRPr="006E0FB5" w:rsidRDefault="00531097" w:rsidP="006E0FB5">
      <w:pPr>
        <w:spacing w:line="480" w:lineRule="auto"/>
        <w:rPr>
          <w:rFonts w:cstheme="minorHAnsi"/>
        </w:rPr>
      </w:pPr>
      <w:r>
        <w:rPr>
          <w:rFonts w:cstheme="minorHAnsi"/>
        </w:rPr>
        <w:t>T</w:t>
      </w:r>
      <w:r w:rsidRPr="00531097">
        <w:rPr>
          <w:rFonts w:cstheme="minorHAnsi"/>
        </w:rPr>
        <w:t xml:space="preserve">he protocol was approved by </w:t>
      </w:r>
      <w:r>
        <w:rPr>
          <w:rFonts w:cstheme="minorHAnsi"/>
        </w:rPr>
        <w:t xml:space="preserve">CBUREC, institutional ethics committee at MCS- School of Medicine at </w:t>
      </w:r>
      <w:proofErr w:type="spellStart"/>
      <w:r>
        <w:rPr>
          <w:rFonts w:cstheme="minorHAnsi"/>
        </w:rPr>
        <w:t>Copperbelt</w:t>
      </w:r>
      <w:proofErr w:type="spellEnd"/>
      <w:r>
        <w:rPr>
          <w:rFonts w:cstheme="minorHAnsi"/>
        </w:rPr>
        <w:t xml:space="preserve"> University, </w:t>
      </w:r>
      <w:r w:rsidR="00055598">
        <w:rPr>
          <w:rFonts w:cstheme="minorHAnsi"/>
        </w:rPr>
        <w:t xml:space="preserve">and </w:t>
      </w:r>
      <w:r w:rsidR="00055598" w:rsidRPr="00055598">
        <w:rPr>
          <w:rFonts w:cstheme="minorHAnsi"/>
        </w:rPr>
        <w:t>certify that the study was performed in accordance with the ethical standards as laid down in the 1964 Declaration of Helsinki and its later amendments or comparable ethical standards.</w:t>
      </w:r>
    </w:p>
    <w:p w:rsidR="00E173C0" w:rsidRPr="006E0FB5" w:rsidRDefault="005C6243" w:rsidP="006E0FB5">
      <w:pPr>
        <w:spacing w:line="480" w:lineRule="auto"/>
        <w:rPr>
          <w:rFonts w:cstheme="minorHAnsi"/>
        </w:rPr>
      </w:pPr>
      <w:r>
        <w:rPr>
          <w:rFonts w:cstheme="minorHAnsi"/>
        </w:rPr>
        <w:t xml:space="preserve">2.7 </w:t>
      </w:r>
      <w:r w:rsidR="00E173C0" w:rsidRPr="006E0FB5">
        <w:rPr>
          <w:rFonts w:cstheme="minorHAnsi"/>
        </w:rPr>
        <w:t>Data Sources and Measurement</w:t>
      </w:r>
    </w:p>
    <w:p w:rsidR="006D2DB1" w:rsidRPr="006E0FB5" w:rsidRDefault="00E173C0" w:rsidP="006E0FB5">
      <w:pPr>
        <w:spacing w:line="480" w:lineRule="auto"/>
        <w:rPr>
          <w:rFonts w:cstheme="minorHAnsi"/>
        </w:rPr>
      </w:pPr>
      <w:r w:rsidRPr="006E0FB5">
        <w:rPr>
          <w:rFonts w:cstheme="minorHAnsi"/>
        </w:rPr>
        <w:t>Blood pressure was measured using an aneroid sphygmomanometer</w:t>
      </w:r>
      <w:r w:rsidR="00071193">
        <w:rPr>
          <w:rFonts w:cstheme="minorHAnsi"/>
        </w:rPr>
        <w:t xml:space="preserve"> [</w:t>
      </w:r>
      <w:r w:rsidR="00B44B77" w:rsidRPr="00071193">
        <w:rPr>
          <w:rFonts w:cstheme="minorHAnsi"/>
        </w:rPr>
        <w:t>12</w:t>
      </w:r>
      <w:r w:rsidR="00071193">
        <w:rPr>
          <w:rFonts w:cstheme="minorHAnsi"/>
        </w:rPr>
        <w:t>].</w:t>
      </w:r>
      <w:r w:rsidRPr="006E0FB5">
        <w:rPr>
          <w:rFonts w:cstheme="minorHAnsi"/>
        </w:rPr>
        <w:t xml:space="preserve"> The DASS-21 and GHQ-12 scales have established psychometric properties in the Zambian context, ensuring their appropriateness for this study</w:t>
      </w:r>
      <w:r w:rsidR="00071193">
        <w:rPr>
          <w:rFonts w:cstheme="minorHAnsi"/>
        </w:rPr>
        <w:t xml:space="preserve"> [</w:t>
      </w:r>
      <w:r w:rsidR="00B44B77" w:rsidRPr="00071193">
        <w:rPr>
          <w:rFonts w:cstheme="minorHAnsi"/>
        </w:rPr>
        <w:t>13</w:t>
      </w:r>
      <w:proofErr w:type="gramStart"/>
      <w:r w:rsidR="00B44B77" w:rsidRPr="00071193">
        <w:rPr>
          <w:rFonts w:cstheme="minorHAnsi"/>
        </w:rPr>
        <w:t>,14,15</w:t>
      </w:r>
      <w:proofErr w:type="gramEnd"/>
      <w:r w:rsidR="00071193">
        <w:rPr>
          <w:rFonts w:cstheme="minorHAnsi"/>
        </w:rPr>
        <w:t>].</w:t>
      </w:r>
    </w:p>
    <w:p w:rsidR="00863617" w:rsidRPr="006E0FB5" w:rsidRDefault="005C6243" w:rsidP="006E0FB5">
      <w:pPr>
        <w:spacing w:line="480" w:lineRule="auto"/>
        <w:rPr>
          <w:rFonts w:cstheme="minorHAnsi"/>
        </w:rPr>
      </w:pPr>
      <w:r>
        <w:rPr>
          <w:rFonts w:cstheme="minorHAnsi"/>
        </w:rPr>
        <w:t xml:space="preserve">2.8 </w:t>
      </w:r>
      <w:r w:rsidR="00863617" w:rsidRPr="006E0FB5">
        <w:rPr>
          <w:rFonts w:cstheme="minorHAnsi"/>
        </w:rPr>
        <w:t>Bias Minimization in the Study Design</w:t>
      </w:r>
    </w:p>
    <w:p w:rsidR="00863617" w:rsidRPr="006E0FB5" w:rsidRDefault="00863617" w:rsidP="006E0FB5">
      <w:pPr>
        <w:spacing w:line="480" w:lineRule="auto"/>
        <w:rPr>
          <w:rFonts w:cstheme="minorHAnsi"/>
        </w:rPr>
      </w:pPr>
      <w:r w:rsidRPr="006E0FB5">
        <w:rPr>
          <w:rFonts w:cstheme="minorHAnsi"/>
        </w:rPr>
        <w:t>The study utilized a cross-sectional design with 770 participants, employing validated measurement tools and standardized protocols to minimize bias. Participants were systematically sampled to ensure representation of the Ndola City population, which is approximately 550,000, focusing on young adults (ages 16-40) and middle-aged adults (ages 41-60). A confidence level of 95% and a margin of error of 5% were established, resulting in an equal distribution of 385 individuals from each age group.</w:t>
      </w:r>
    </w:p>
    <w:p w:rsidR="00863617" w:rsidRPr="006E0FB5" w:rsidRDefault="00863617" w:rsidP="006E0FB5">
      <w:pPr>
        <w:spacing w:line="480" w:lineRule="auto"/>
        <w:rPr>
          <w:rFonts w:cstheme="minorHAnsi"/>
        </w:rPr>
      </w:pPr>
      <w:r w:rsidRPr="006E0FB5">
        <w:rPr>
          <w:rFonts w:cstheme="minorHAnsi"/>
        </w:rPr>
        <w:t>A power analysis confirmed that the sample size of 770 provided a statistical power of 0.90 at a significance level of α = 0.05, ensuring reliable conclusions</w:t>
      </w:r>
      <w:r w:rsidR="00071193">
        <w:rPr>
          <w:rFonts w:cstheme="minorHAnsi"/>
        </w:rPr>
        <w:t xml:space="preserve"> [</w:t>
      </w:r>
      <w:r w:rsidR="00B44B77" w:rsidRPr="00071193">
        <w:rPr>
          <w:rFonts w:cstheme="minorHAnsi"/>
        </w:rPr>
        <w:t>16</w:t>
      </w:r>
      <w:r w:rsidR="00071193">
        <w:rPr>
          <w:rFonts w:cstheme="minorHAnsi"/>
        </w:rPr>
        <w:t>].</w:t>
      </w:r>
    </w:p>
    <w:p w:rsidR="00863617" w:rsidRPr="006E0FB5" w:rsidRDefault="005C6243" w:rsidP="006E0FB5">
      <w:pPr>
        <w:spacing w:line="480" w:lineRule="auto"/>
        <w:rPr>
          <w:rFonts w:cstheme="minorHAnsi"/>
        </w:rPr>
      </w:pPr>
      <w:r>
        <w:rPr>
          <w:rFonts w:cstheme="minorHAnsi"/>
        </w:rPr>
        <w:t xml:space="preserve">2.9 </w:t>
      </w:r>
      <w:r w:rsidR="00863617" w:rsidRPr="006E0FB5">
        <w:rPr>
          <w:rFonts w:cstheme="minorHAnsi"/>
        </w:rPr>
        <w:t>Quantitative Variables</w:t>
      </w:r>
    </w:p>
    <w:p w:rsidR="00863617" w:rsidRPr="006E0FB5" w:rsidRDefault="00863617" w:rsidP="006E0FB5">
      <w:pPr>
        <w:spacing w:line="480" w:lineRule="auto"/>
        <w:rPr>
          <w:rFonts w:cstheme="minorHAnsi"/>
        </w:rPr>
      </w:pPr>
      <w:r w:rsidRPr="006E0FB5">
        <w:rPr>
          <w:rFonts w:cstheme="minorHAnsi"/>
        </w:rPr>
        <w:lastRenderedPageBreak/>
        <w:t>Age was categorized into groups for analysis, and the prevalence of orthostatic hypotension (OH) and mental health scores were compared across these age groups.</w:t>
      </w:r>
    </w:p>
    <w:p w:rsidR="00863617" w:rsidRPr="006E0FB5" w:rsidRDefault="009A1579" w:rsidP="006E0FB5">
      <w:pPr>
        <w:spacing w:line="480" w:lineRule="auto"/>
        <w:rPr>
          <w:rFonts w:cstheme="minorHAnsi"/>
        </w:rPr>
      </w:pPr>
      <w:r>
        <w:rPr>
          <w:rFonts w:cstheme="minorHAnsi"/>
        </w:rPr>
        <w:t xml:space="preserve">2.10 </w:t>
      </w:r>
      <w:r w:rsidR="00863617" w:rsidRPr="006E0FB5">
        <w:rPr>
          <w:rFonts w:cstheme="minorHAnsi"/>
        </w:rPr>
        <w:t>Statistical Methods</w:t>
      </w:r>
    </w:p>
    <w:p w:rsidR="00863617" w:rsidRPr="006E0FB5" w:rsidRDefault="00863617" w:rsidP="006E0FB5">
      <w:pPr>
        <w:spacing w:line="480" w:lineRule="auto"/>
        <w:rPr>
          <w:rFonts w:cstheme="minorHAnsi"/>
        </w:rPr>
      </w:pPr>
      <w:r w:rsidRPr="006E0FB5">
        <w:rPr>
          <w:rFonts w:cstheme="minorHAnsi"/>
        </w:rPr>
        <w:t xml:space="preserve">To </w:t>
      </w:r>
      <w:proofErr w:type="spellStart"/>
      <w:r w:rsidRPr="006E0FB5">
        <w:rPr>
          <w:rFonts w:cstheme="minorHAnsi"/>
        </w:rPr>
        <w:t>analyze</w:t>
      </w:r>
      <w:proofErr w:type="spellEnd"/>
      <w:r w:rsidRPr="006E0FB5">
        <w:rPr>
          <w:rFonts w:cstheme="minorHAnsi"/>
        </w:rPr>
        <w:t xml:space="preserve"> the data, the following methods were employed:</w:t>
      </w:r>
    </w:p>
    <w:p w:rsidR="00863617" w:rsidRPr="006E0FB5" w:rsidRDefault="00863617" w:rsidP="006E0FB5">
      <w:pPr>
        <w:spacing w:line="480" w:lineRule="auto"/>
        <w:rPr>
          <w:rFonts w:cstheme="minorHAnsi"/>
        </w:rPr>
      </w:pPr>
      <w:r w:rsidRPr="006E0FB5">
        <w:rPr>
          <w:rFonts w:cstheme="minorHAnsi"/>
        </w:rPr>
        <w:t>Participant Categorization: Participants were grouped by age to examine age-related differences in OH and mental health outcomes.</w:t>
      </w:r>
    </w:p>
    <w:p w:rsidR="00863617" w:rsidRPr="006E0FB5" w:rsidRDefault="00863617" w:rsidP="006E0FB5">
      <w:pPr>
        <w:spacing w:line="480" w:lineRule="auto"/>
        <w:rPr>
          <w:rFonts w:cstheme="minorHAnsi"/>
        </w:rPr>
      </w:pPr>
      <w:r w:rsidRPr="006E0FB5">
        <w:rPr>
          <w:rFonts w:cstheme="minorHAnsi"/>
        </w:rPr>
        <w:t>Blood Pressure Measurement: Blood pressure was measured in both supine and standing positions to diagnose OH based on significant BP drops.</w:t>
      </w:r>
    </w:p>
    <w:p w:rsidR="00863617" w:rsidRPr="006E0FB5" w:rsidRDefault="00863617" w:rsidP="006E0FB5">
      <w:pPr>
        <w:spacing w:line="480" w:lineRule="auto"/>
        <w:rPr>
          <w:rFonts w:cstheme="minorHAnsi"/>
        </w:rPr>
      </w:pPr>
      <w:r w:rsidRPr="006E0FB5">
        <w:rPr>
          <w:rFonts w:cstheme="minorHAnsi"/>
        </w:rPr>
        <w:t>Mental Health Assessment: Mental health was evaluated using two validated instruments:</w:t>
      </w:r>
    </w:p>
    <w:p w:rsidR="00863617" w:rsidRPr="006E0FB5" w:rsidRDefault="00863617" w:rsidP="006E0FB5">
      <w:pPr>
        <w:spacing w:line="480" w:lineRule="auto"/>
        <w:rPr>
          <w:rFonts w:cstheme="minorHAnsi"/>
        </w:rPr>
      </w:pPr>
      <w:r w:rsidRPr="006E0FB5">
        <w:rPr>
          <w:rFonts w:cstheme="minorHAnsi"/>
        </w:rPr>
        <w:t>DASS-21: Measures severity of depression, anxiety, and stress.</w:t>
      </w:r>
    </w:p>
    <w:p w:rsidR="00863617" w:rsidRPr="006E0FB5" w:rsidRDefault="00863617" w:rsidP="006E0FB5">
      <w:pPr>
        <w:spacing w:line="480" w:lineRule="auto"/>
        <w:rPr>
          <w:rFonts w:cstheme="minorHAnsi"/>
        </w:rPr>
      </w:pPr>
      <w:r w:rsidRPr="006E0FB5">
        <w:rPr>
          <w:rFonts w:cstheme="minorHAnsi"/>
        </w:rPr>
        <w:t>GHQ-12: Assesses general mental health and well-being.</w:t>
      </w:r>
    </w:p>
    <w:p w:rsidR="00863617" w:rsidRPr="006E0FB5" w:rsidRDefault="009A1579" w:rsidP="006E0FB5">
      <w:pPr>
        <w:spacing w:line="480" w:lineRule="auto"/>
        <w:rPr>
          <w:rFonts w:cstheme="minorHAnsi"/>
        </w:rPr>
      </w:pPr>
      <w:r>
        <w:rPr>
          <w:rFonts w:cstheme="minorHAnsi"/>
        </w:rPr>
        <w:t xml:space="preserve">2.11 </w:t>
      </w:r>
      <w:r w:rsidR="00863617" w:rsidRPr="006E0FB5">
        <w:rPr>
          <w:rFonts w:cstheme="minorHAnsi"/>
        </w:rPr>
        <w:t>Statistical Analyses:</w:t>
      </w:r>
    </w:p>
    <w:p w:rsidR="00863617" w:rsidRPr="006E0FB5" w:rsidRDefault="00863617" w:rsidP="006E0FB5">
      <w:pPr>
        <w:spacing w:line="480" w:lineRule="auto"/>
        <w:rPr>
          <w:rFonts w:cstheme="minorHAnsi"/>
        </w:rPr>
      </w:pPr>
      <w:r w:rsidRPr="006E0FB5">
        <w:rPr>
          <w:rFonts w:cstheme="minorHAnsi"/>
        </w:rPr>
        <w:t>Pearson Chi-Square Tests: Examined relationships between categorical variables, such as age groups and OH prevalence.</w:t>
      </w:r>
    </w:p>
    <w:p w:rsidR="00863617" w:rsidRPr="006E0FB5" w:rsidRDefault="00863617" w:rsidP="006E0FB5">
      <w:pPr>
        <w:spacing w:line="480" w:lineRule="auto"/>
        <w:rPr>
          <w:rFonts w:cstheme="minorHAnsi"/>
        </w:rPr>
      </w:pPr>
      <w:r w:rsidRPr="006E0FB5">
        <w:rPr>
          <w:rFonts w:cstheme="minorHAnsi"/>
        </w:rPr>
        <w:t>Descriptive Statistics: Summarized participant demographics and prevalence rates.</w:t>
      </w:r>
    </w:p>
    <w:p w:rsidR="00863617" w:rsidRPr="006E0FB5" w:rsidRDefault="00863617" w:rsidP="006E0FB5">
      <w:pPr>
        <w:spacing w:line="480" w:lineRule="auto"/>
        <w:rPr>
          <w:rFonts w:cstheme="minorHAnsi"/>
        </w:rPr>
      </w:pPr>
      <w:r w:rsidRPr="006E0FB5">
        <w:rPr>
          <w:rFonts w:cstheme="minorHAnsi"/>
        </w:rPr>
        <w:t>Correlation Analysis: Explored relationships between continuous variables, including age and mental health scores.</w:t>
      </w:r>
    </w:p>
    <w:p w:rsidR="00863617" w:rsidRPr="006E0FB5" w:rsidRDefault="00863617" w:rsidP="006E0FB5">
      <w:pPr>
        <w:spacing w:line="480" w:lineRule="auto"/>
        <w:rPr>
          <w:rFonts w:cstheme="minorHAnsi"/>
        </w:rPr>
      </w:pPr>
      <w:r w:rsidRPr="006E0FB5">
        <w:rPr>
          <w:rFonts w:cstheme="minorHAnsi"/>
        </w:rPr>
        <w:t>Significance Level: A significance level of 0.05 was set for all tests, with p-values less than 0.05 indicating statistically significant associations.</w:t>
      </w:r>
    </w:p>
    <w:p w:rsidR="00661341" w:rsidRDefault="00863617" w:rsidP="006E0FB5">
      <w:pPr>
        <w:spacing w:line="480" w:lineRule="auto"/>
        <w:rPr>
          <w:rFonts w:cstheme="minorHAnsi"/>
        </w:rPr>
      </w:pPr>
      <w:r w:rsidRPr="006E0FB5">
        <w:rPr>
          <w:rFonts w:cstheme="minorHAnsi"/>
        </w:rPr>
        <w:t xml:space="preserve">Software Utilization: SPSS version 26 </w:t>
      </w:r>
      <w:r w:rsidR="00FD4E65" w:rsidRPr="006E0FB5">
        <w:rPr>
          <w:rFonts w:cstheme="minorHAnsi"/>
        </w:rPr>
        <w:t>and STATA 16 were</w:t>
      </w:r>
      <w:r w:rsidRPr="006E0FB5">
        <w:rPr>
          <w:rFonts w:cstheme="minorHAnsi"/>
        </w:rPr>
        <w:t xml:space="preserve"> used for data analysis and interpretation.</w:t>
      </w:r>
    </w:p>
    <w:p w:rsidR="00413902" w:rsidRDefault="00413902" w:rsidP="006E0FB5">
      <w:pPr>
        <w:spacing w:line="480" w:lineRule="auto"/>
        <w:rPr>
          <w:rFonts w:cstheme="minorHAnsi"/>
        </w:rPr>
      </w:pPr>
      <w:r>
        <w:rPr>
          <w:rFonts w:cstheme="minorHAnsi"/>
        </w:rPr>
        <w:t>2.12 Data Availability Statement</w:t>
      </w:r>
    </w:p>
    <w:p w:rsidR="00413902" w:rsidRPr="006E0FB5" w:rsidRDefault="00413902" w:rsidP="006E0FB5">
      <w:pPr>
        <w:spacing w:line="480" w:lineRule="auto"/>
        <w:rPr>
          <w:rFonts w:cstheme="minorHAnsi"/>
        </w:rPr>
      </w:pPr>
      <w:r w:rsidRPr="00413902">
        <w:rPr>
          <w:rFonts w:cstheme="minorHAnsi"/>
        </w:rPr>
        <w:lastRenderedPageBreak/>
        <w:t xml:space="preserve">The datasets generated during and/or </w:t>
      </w:r>
      <w:proofErr w:type="spellStart"/>
      <w:r w:rsidRPr="00413902">
        <w:rPr>
          <w:rFonts w:cstheme="minorHAnsi"/>
        </w:rPr>
        <w:t>analyzed</w:t>
      </w:r>
      <w:proofErr w:type="spellEnd"/>
      <w:r w:rsidRPr="00413902">
        <w:rPr>
          <w:rFonts w:cstheme="minorHAnsi"/>
        </w:rPr>
        <w:t xml:space="preserve"> during the current study are available from the corresponding author on reasonable request.</w:t>
      </w:r>
    </w:p>
    <w:p w:rsidR="00535EDA" w:rsidRPr="006E0FB5" w:rsidRDefault="009A1579" w:rsidP="006B77D3">
      <w:pPr>
        <w:pStyle w:val="NormalWeb"/>
        <w:spacing w:after="0" w:afterAutospacing="0" w:line="480" w:lineRule="auto"/>
        <w:jc w:val="both"/>
        <w:rPr>
          <w:rFonts w:asciiTheme="minorHAnsi" w:hAnsiTheme="minorHAnsi" w:cstheme="minorHAnsi"/>
          <w:b/>
          <w:sz w:val="22"/>
          <w:szCs w:val="22"/>
        </w:rPr>
      </w:pPr>
      <w:r>
        <w:rPr>
          <w:rFonts w:asciiTheme="minorHAnsi" w:hAnsiTheme="minorHAnsi" w:cstheme="minorHAnsi"/>
          <w:b/>
          <w:sz w:val="22"/>
          <w:szCs w:val="22"/>
        </w:rPr>
        <w:t xml:space="preserve">3. </w:t>
      </w:r>
      <w:r w:rsidR="005C6243">
        <w:rPr>
          <w:rFonts w:asciiTheme="minorHAnsi" w:hAnsiTheme="minorHAnsi" w:cstheme="minorHAnsi"/>
          <w:b/>
          <w:sz w:val="22"/>
          <w:szCs w:val="22"/>
        </w:rPr>
        <w:t>Results</w:t>
      </w:r>
    </w:p>
    <w:p w:rsidR="007C2BE6" w:rsidRPr="006E0FB5" w:rsidRDefault="007C2BE6" w:rsidP="006E0FB5">
      <w:pPr>
        <w:spacing w:after="0" w:line="480" w:lineRule="auto"/>
        <w:jc w:val="both"/>
        <w:rPr>
          <w:rFonts w:cstheme="minorHAnsi"/>
        </w:rPr>
      </w:pPr>
    </w:p>
    <w:p w:rsidR="007C2BE6" w:rsidRPr="006E0FB5" w:rsidRDefault="007C2BE6" w:rsidP="006E0FB5">
      <w:pPr>
        <w:keepNext/>
        <w:spacing w:line="480" w:lineRule="auto"/>
        <w:rPr>
          <w:rFonts w:cstheme="minorHAnsi"/>
        </w:rPr>
      </w:pPr>
      <w:r w:rsidRPr="006E0FB5">
        <w:rPr>
          <w:rFonts w:cstheme="minorHAnsi"/>
          <w:noProof/>
          <w:lang w:eastAsia="en-GB"/>
        </w:rPr>
        <w:drawing>
          <wp:inline distT="0" distB="0" distL="0" distR="0">
            <wp:extent cx="3286125" cy="2887370"/>
            <wp:effectExtent l="0" t="0" r="0" b="8255"/>
            <wp:docPr id="3" name="Picture 3" descr="C:\Users\katek\Desktop\Thesis guides- neuro\Unza - cbu - IBRO\cbu models\Chapter-4- Results\Paper publis\BMJ open\Copy of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k\Desktop\Thesis guides- neuro\Unza - cbu - IBRO\cbu models\Chapter-4- Results\Paper publis\BMJ open\Copy of flo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7751" cy="2888799"/>
                    </a:xfrm>
                    <a:prstGeom prst="rect">
                      <a:avLst/>
                    </a:prstGeom>
                    <a:noFill/>
                    <a:ln>
                      <a:noFill/>
                    </a:ln>
                  </pic:spPr>
                </pic:pic>
              </a:graphicData>
            </a:graphic>
          </wp:inline>
        </w:drawing>
      </w:r>
      <w:r w:rsidRPr="006E0FB5">
        <w:rPr>
          <w:rFonts w:cstheme="minorHAnsi"/>
        </w:rPr>
        <w:t xml:space="preserve"> </w:t>
      </w:r>
    </w:p>
    <w:p w:rsidR="007C2BE6" w:rsidRPr="006E0FB5" w:rsidRDefault="007C2BE6" w:rsidP="006E0FB5">
      <w:pPr>
        <w:pStyle w:val="Caption"/>
        <w:spacing w:line="480" w:lineRule="auto"/>
        <w:rPr>
          <w:rFonts w:cstheme="minorHAnsi"/>
          <w:b/>
          <w:i w:val="0"/>
          <w:color w:val="auto"/>
          <w:sz w:val="22"/>
          <w:szCs w:val="22"/>
        </w:rPr>
      </w:pPr>
      <w:r w:rsidRPr="006E0FB5">
        <w:rPr>
          <w:rFonts w:cstheme="minorHAnsi"/>
          <w:b/>
          <w:i w:val="0"/>
          <w:color w:val="auto"/>
          <w:sz w:val="22"/>
          <w:szCs w:val="22"/>
        </w:rPr>
        <w:t xml:space="preserve">Fig </w:t>
      </w:r>
      <w:r w:rsidRPr="006E0FB5">
        <w:rPr>
          <w:rFonts w:cstheme="minorHAnsi"/>
          <w:b/>
          <w:i w:val="0"/>
          <w:color w:val="auto"/>
          <w:sz w:val="22"/>
          <w:szCs w:val="22"/>
        </w:rPr>
        <w:fldChar w:fldCharType="begin"/>
      </w:r>
      <w:r w:rsidRPr="006E0FB5">
        <w:rPr>
          <w:rFonts w:cstheme="minorHAnsi"/>
          <w:b/>
          <w:i w:val="0"/>
          <w:color w:val="auto"/>
          <w:sz w:val="22"/>
          <w:szCs w:val="22"/>
        </w:rPr>
        <w:instrText xml:space="preserve"> SEQ Figure \* ARABIC </w:instrText>
      </w:r>
      <w:r w:rsidRPr="006E0FB5">
        <w:rPr>
          <w:rFonts w:cstheme="minorHAnsi"/>
          <w:b/>
          <w:i w:val="0"/>
          <w:color w:val="auto"/>
          <w:sz w:val="22"/>
          <w:szCs w:val="22"/>
        </w:rPr>
        <w:fldChar w:fldCharType="separate"/>
      </w:r>
      <w:r w:rsidRPr="006E0FB5">
        <w:rPr>
          <w:rFonts w:cstheme="minorHAnsi"/>
          <w:b/>
          <w:i w:val="0"/>
          <w:noProof/>
          <w:color w:val="auto"/>
          <w:sz w:val="22"/>
          <w:szCs w:val="22"/>
        </w:rPr>
        <w:t>1</w:t>
      </w:r>
      <w:r w:rsidRPr="006E0FB5">
        <w:rPr>
          <w:rFonts w:cstheme="minorHAnsi"/>
          <w:b/>
          <w:i w:val="0"/>
          <w:color w:val="auto"/>
          <w:sz w:val="22"/>
          <w:szCs w:val="22"/>
        </w:rPr>
        <w:fldChar w:fldCharType="end"/>
      </w:r>
      <w:r w:rsidR="006256B5" w:rsidRPr="006E0FB5">
        <w:rPr>
          <w:rFonts w:cstheme="minorHAnsi"/>
          <w:b/>
          <w:i w:val="0"/>
          <w:color w:val="auto"/>
          <w:sz w:val="22"/>
          <w:szCs w:val="22"/>
        </w:rPr>
        <w:t xml:space="preserve"> </w:t>
      </w:r>
      <w:r w:rsidR="006256B5" w:rsidRPr="006E0FB5">
        <w:rPr>
          <w:rFonts w:cstheme="minorHAnsi"/>
          <w:i w:val="0"/>
          <w:color w:val="auto"/>
          <w:sz w:val="22"/>
          <w:szCs w:val="22"/>
        </w:rPr>
        <w:t xml:space="preserve">Study participants </w:t>
      </w:r>
      <w:r w:rsidR="0033436C" w:rsidRPr="006E0FB5">
        <w:rPr>
          <w:rFonts w:cstheme="minorHAnsi"/>
          <w:i w:val="0"/>
          <w:color w:val="auto"/>
          <w:sz w:val="22"/>
          <w:szCs w:val="22"/>
        </w:rPr>
        <w:t>flow process</w:t>
      </w:r>
    </w:p>
    <w:p w:rsidR="007C2BE6" w:rsidRPr="006E0FB5" w:rsidRDefault="007C2BE6" w:rsidP="006E0FB5">
      <w:pPr>
        <w:spacing w:line="480" w:lineRule="auto"/>
        <w:rPr>
          <w:rFonts w:cstheme="minorHAnsi"/>
        </w:rPr>
      </w:pPr>
      <w:r w:rsidRPr="006E0FB5">
        <w:rPr>
          <w:rFonts w:cstheme="minorHAnsi"/>
        </w:rPr>
        <w:br w:type="page"/>
      </w:r>
    </w:p>
    <w:p w:rsidR="00535EDA" w:rsidRPr="006E0FB5" w:rsidRDefault="00535EDA" w:rsidP="006E0FB5">
      <w:pPr>
        <w:spacing w:after="0" w:line="480" w:lineRule="auto"/>
        <w:jc w:val="both"/>
        <w:rPr>
          <w:rFonts w:cstheme="minorHAnsi"/>
        </w:rPr>
      </w:pPr>
      <w:r w:rsidRPr="006E0FB5">
        <w:rPr>
          <w:rFonts w:cstheme="minorHAnsi"/>
        </w:rPr>
        <w:lastRenderedPageBreak/>
        <w:t>Results of the Tests and their Relation to Research Question:</w:t>
      </w:r>
    </w:p>
    <w:p w:rsidR="00535EDA" w:rsidRPr="006E0FB5" w:rsidRDefault="00535EDA" w:rsidP="006E0FB5">
      <w:pPr>
        <w:spacing w:after="0" w:line="480" w:lineRule="auto"/>
        <w:jc w:val="both"/>
        <w:rPr>
          <w:rFonts w:cstheme="minorHAnsi"/>
        </w:rPr>
      </w:pPr>
    </w:p>
    <w:p w:rsidR="00535EDA" w:rsidRPr="006E0FB5" w:rsidRDefault="00535EDA" w:rsidP="006E0FB5">
      <w:pPr>
        <w:keepNext/>
        <w:autoSpaceDE w:val="0"/>
        <w:autoSpaceDN w:val="0"/>
        <w:adjustRightInd w:val="0"/>
        <w:spacing w:after="0" w:line="480" w:lineRule="auto"/>
        <w:jc w:val="both"/>
        <w:rPr>
          <w:rFonts w:cstheme="minorHAnsi"/>
          <w:b/>
        </w:rPr>
      </w:pPr>
      <w:r w:rsidRPr="006E0FB5">
        <w:rPr>
          <w:rFonts w:cstheme="minorHAnsi"/>
          <w:b/>
        </w:rPr>
        <w:t xml:space="preserve">Table 1 </w:t>
      </w:r>
      <w:r w:rsidRPr="006E0FB5">
        <w:rPr>
          <w:rFonts w:cstheme="minorHAnsi"/>
        </w:rPr>
        <w:t>Grades of mental disorders and orthostatic hypotension</w:t>
      </w:r>
    </w:p>
    <w:tbl>
      <w:tblPr>
        <w:tblW w:w="8175" w:type="dxa"/>
        <w:tblLook w:val="04A0" w:firstRow="1" w:lastRow="0" w:firstColumn="1" w:lastColumn="0" w:noHBand="0" w:noVBand="1"/>
      </w:tblPr>
      <w:tblGrid>
        <w:gridCol w:w="1853"/>
        <w:gridCol w:w="1692"/>
        <w:gridCol w:w="1493"/>
        <w:gridCol w:w="1614"/>
        <w:gridCol w:w="1523"/>
      </w:tblGrid>
      <w:tr w:rsidR="00535EDA" w:rsidRPr="006E0FB5" w:rsidTr="00555663">
        <w:trPr>
          <w:trHeight w:val="392"/>
        </w:trPr>
        <w:tc>
          <w:tcPr>
            <w:tcW w:w="1853" w:type="dxa"/>
            <w:tcBorders>
              <w:top w:val="single" w:sz="4" w:space="0" w:color="auto"/>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single" w:sz="4" w:space="0" w:color="auto"/>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493" w:type="dxa"/>
            <w:tcBorders>
              <w:top w:val="single" w:sz="4" w:space="0" w:color="auto"/>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OH (%)</w:t>
            </w:r>
          </w:p>
        </w:tc>
        <w:tc>
          <w:tcPr>
            <w:tcW w:w="1614" w:type="dxa"/>
            <w:tcBorders>
              <w:top w:val="single" w:sz="4" w:space="0" w:color="auto"/>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No OH (%)</w:t>
            </w:r>
          </w:p>
        </w:tc>
        <w:tc>
          <w:tcPr>
            <w:tcW w:w="1523" w:type="dxa"/>
            <w:tcBorders>
              <w:top w:val="single" w:sz="4" w:space="0" w:color="auto"/>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Total (%)</w:t>
            </w:r>
          </w:p>
        </w:tc>
      </w:tr>
      <w:tr w:rsidR="00535EDA" w:rsidRPr="006E0FB5" w:rsidTr="00555663">
        <w:trPr>
          <w:trHeight w:val="392"/>
        </w:trPr>
        <w:tc>
          <w:tcPr>
            <w:tcW w:w="1853" w:type="dxa"/>
            <w:tcBorders>
              <w:top w:val="single" w:sz="4" w:space="0" w:color="auto"/>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Depression</w:t>
            </w:r>
          </w:p>
        </w:tc>
        <w:tc>
          <w:tcPr>
            <w:tcW w:w="1692" w:type="dxa"/>
            <w:tcBorders>
              <w:top w:val="single" w:sz="4" w:space="0" w:color="auto"/>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Normal</w:t>
            </w:r>
          </w:p>
        </w:tc>
        <w:tc>
          <w:tcPr>
            <w:tcW w:w="1493" w:type="dxa"/>
            <w:tcBorders>
              <w:top w:val="single" w:sz="4" w:space="0" w:color="auto"/>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8 (13.8)</w:t>
            </w:r>
          </w:p>
        </w:tc>
        <w:tc>
          <w:tcPr>
            <w:tcW w:w="1614" w:type="dxa"/>
            <w:tcBorders>
              <w:top w:val="single" w:sz="4" w:space="0" w:color="auto"/>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565 (79.4)</w:t>
            </w:r>
          </w:p>
        </w:tc>
        <w:tc>
          <w:tcPr>
            <w:tcW w:w="1523" w:type="dxa"/>
            <w:tcBorders>
              <w:top w:val="single" w:sz="4" w:space="0" w:color="auto"/>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573 (74.4)</w:t>
            </w:r>
          </w:p>
        </w:tc>
      </w:tr>
      <w:tr w:rsidR="00535EDA" w:rsidRPr="006E0FB5" w:rsidTr="00555663">
        <w:trPr>
          <w:trHeight w:val="392"/>
        </w:trPr>
        <w:tc>
          <w:tcPr>
            <w:tcW w:w="1853" w:type="dxa"/>
            <w:tcBorders>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Mild</w:t>
            </w:r>
          </w:p>
        </w:tc>
        <w:tc>
          <w:tcPr>
            <w:tcW w:w="1493" w:type="dxa"/>
            <w:tcBorders>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3 (5.2)</w:t>
            </w:r>
          </w:p>
        </w:tc>
        <w:tc>
          <w:tcPr>
            <w:tcW w:w="1614" w:type="dxa"/>
            <w:tcBorders>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146 (20.5)</w:t>
            </w:r>
          </w:p>
        </w:tc>
        <w:tc>
          <w:tcPr>
            <w:tcW w:w="1523" w:type="dxa"/>
            <w:tcBorders>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149 (19.4)</w:t>
            </w:r>
          </w:p>
        </w:tc>
      </w:tr>
      <w:tr w:rsidR="00535EDA" w:rsidRPr="006E0FB5" w:rsidTr="00555663">
        <w:trPr>
          <w:trHeight w:val="392"/>
        </w:trPr>
        <w:tc>
          <w:tcPr>
            <w:tcW w:w="185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Moderate</w:t>
            </w:r>
          </w:p>
        </w:tc>
        <w:tc>
          <w:tcPr>
            <w:tcW w:w="149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 xml:space="preserve"> 47 (81)</w:t>
            </w:r>
          </w:p>
        </w:tc>
        <w:tc>
          <w:tcPr>
            <w:tcW w:w="1614"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 (0.1)</w:t>
            </w:r>
          </w:p>
        </w:tc>
        <w:tc>
          <w:tcPr>
            <w:tcW w:w="152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48 (6.2)</w:t>
            </w:r>
          </w:p>
        </w:tc>
      </w:tr>
      <w:tr w:rsidR="00535EDA" w:rsidRPr="006E0FB5" w:rsidTr="00555663">
        <w:trPr>
          <w:trHeight w:val="392"/>
        </w:trPr>
        <w:tc>
          <w:tcPr>
            <w:tcW w:w="185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Anxiety</w:t>
            </w:r>
          </w:p>
        </w:tc>
        <w:tc>
          <w:tcPr>
            <w:tcW w:w="1692"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Normal</w:t>
            </w:r>
          </w:p>
        </w:tc>
        <w:tc>
          <w:tcPr>
            <w:tcW w:w="149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57 (98.3)</w:t>
            </w:r>
          </w:p>
        </w:tc>
        <w:tc>
          <w:tcPr>
            <w:tcW w:w="1614"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670 (94.1)</w:t>
            </w:r>
          </w:p>
        </w:tc>
        <w:tc>
          <w:tcPr>
            <w:tcW w:w="152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727 (94.4)</w:t>
            </w:r>
          </w:p>
        </w:tc>
      </w:tr>
      <w:tr w:rsidR="00535EDA" w:rsidRPr="006E0FB5" w:rsidTr="00555663">
        <w:trPr>
          <w:trHeight w:val="392"/>
        </w:trPr>
        <w:tc>
          <w:tcPr>
            <w:tcW w:w="185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Mild</w:t>
            </w:r>
          </w:p>
        </w:tc>
        <w:tc>
          <w:tcPr>
            <w:tcW w:w="149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 (1.7)</w:t>
            </w:r>
          </w:p>
        </w:tc>
        <w:tc>
          <w:tcPr>
            <w:tcW w:w="1614"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42 (5.9)</w:t>
            </w:r>
          </w:p>
        </w:tc>
        <w:tc>
          <w:tcPr>
            <w:tcW w:w="152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43 (5.6)</w:t>
            </w:r>
          </w:p>
        </w:tc>
      </w:tr>
      <w:tr w:rsidR="00535EDA" w:rsidRPr="006E0FB5" w:rsidTr="00555663">
        <w:trPr>
          <w:trHeight w:val="392"/>
        </w:trPr>
        <w:tc>
          <w:tcPr>
            <w:tcW w:w="185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Moderate</w:t>
            </w:r>
          </w:p>
        </w:tc>
        <w:tc>
          <w:tcPr>
            <w:tcW w:w="149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0</w:t>
            </w:r>
          </w:p>
        </w:tc>
        <w:tc>
          <w:tcPr>
            <w:tcW w:w="1614"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0</w:t>
            </w:r>
          </w:p>
        </w:tc>
        <w:tc>
          <w:tcPr>
            <w:tcW w:w="152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0</w:t>
            </w:r>
          </w:p>
        </w:tc>
      </w:tr>
      <w:tr w:rsidR="00535EDA" w:rsidRPr="006E0FB5" w:rsidTr="00555663">
        <w:trPr>
          <w:trHeight w:val="392"/>
        </w:trPr>
        <w:tc>
          <w:tcPr>
            <w:tcW w:w="185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Stress</w:t>
            </w:r>
          </w:p>
        </w:tc>
        <w:tc>
          <w:tcPr>
            <w:tcW w:w="1692"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Normal</w:t>
            </w:r>
          </w:p>
        </w:tc>
        <w:tc>
          <w:tcPr>
            <w:tcW w:w="149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30 (51.7)</w:t>
            </w:r>
          </w:p>
        </w:tc>
        <w:tc>
          <w:tcPr>
            <w:tcW w:w="1614"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643 (90.3)</w:t>
            </w:r>
          </w:p>
        </w:tc>
        <w:tc>
          <w:tcPr>
            <w:tcW w:w="1523" w:type="dxa"/>
            <w:tcBorders>
              <w:top w:val="nil"/>
              <w:left w:val="nil"/>
              <w:bottom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673 (87.4)</w:t>
            </w:r>
          </w:p>
        </w:tc>
      </w:tr>
      <w:tr w:rsidR="00535EDA" w:rsidRPr="006E0FB5" w:rsidTr="00555663">
        <w:trPr>
          <w:trHeight w:val="392"/>
        </w:trPr>
        <w:tc>
          <w:tcPr>
            <w:tcW w:w="185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Mild</w:t>
            </w:r>
          </w:p>
        </w:tc>
        <w:tc>
          <w:tcPr>
            <w:tcW w:w="149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27 (46.6)</w:t>
            </w:r>
          </w:p>
        </w:tc>
        <w:tc>
          <w:tcPr>
            <w:tcW w:w="1614"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69 (9.7)</w:t>
            </w:r>
          </w:p>
        </w:tc>
        <w:tc>
          <w:tcPr>
            <w:tcW w:w="1523" w:type="dxa"/>
            <w:tcBorders>
              <w:top w:val="nil"/>
              <w:left w:val="nil"/>
              <w:bottom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96 (12.5)</w:t>
            </w:r>
          </w:p>
        </w:tc>
      </w:tr>
      <w:tr w:rsidR="00535EDA" w:rsidRPr="006E0FB5" w:rsidTr="00555663">
        <w:trPr>
          <w:trHeight w:val="392"/>
        </w:trPr>
        <w:tc>
          <w:tcPr>
            <w:tcW w:w="1853" w:type="dxa"/>
            <w:tcBorders>
              <w:top w:val="nil"/>
              <w:left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top w:val="nil"/>
              <w:left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Moderate</w:t>
            </w:r>
          </w:p>
        </w:tc>
        <w:tc>
          <w:tcPr>
            <w:tcW w:w="1493" w:type="dxa"/>
            <w:tcBorders>
              <w:top w:val="nil"/>
              <w:left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 (0.1)</w:t>
            </w:r>
          </w:p>
        </w:tc>
        <w:tc>
          <w:tcPr>
            <w:tcW w:w="1614" w:type="dxa"/>
            <w:tcBorders>
              <w:top w:val="nil"/>
              <w:left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0</w:t>
            </w:r>
          </w:p>
        </w:tc>
        <w:tc>
          <w:tcPr>
            <w:tcW w:w="1523" w:type="dxa"/>
            <w:tcBorders>
              <w:top w:val="nil"/>
              <w:left w:val="nil"/>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 (1.7)</w:t>
            </w:r>
          </w:p>
        </w:tc>
      </w:tr>
      <w:tr w:rsidR="00535EDA" w:rsidRPr="006E0FB5" w:rsidTr="00555663">
        <w:trPr>
          <w:trHeight w:val="411"/>
        </w:trPr>
        <w:tc>
          <w:tcPr>
            <w:tcW w:w="1853" w:type="dxa"/>
            <w:tcBorders>
              <w:top w:val="nil"/>
              <w:left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Distress</w:t>
            </w:r>
          </w:p>
        </w:tc>
        <w:tc>
          <w:tcPr>
            <w:tcW w:w="1692" w:type="dxa"/>
            <w:tcBorders>
              <w:top w:val="nil"/>
              <w:left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Normal</w:t>
            </w:r>
          </w:p>
        </w:tc>
        <w:tc>
          <w:tcPr>
            <w:tcW w:w="1493" w:type="dxa"/>
            <w:tcBorders>
              <w:top w:val="nil"/>
              <w:left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39 (67.2)</w:t>
            </w:r>
          </w:p>
        </w:tc>
        <w:tc>
          <w:tcPr>
            <w:tcW w:w="1614" w:type="dxa"/>
            <w:tcBorders>
              <w:top w:val="nil"/>
              <w:left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649 (91.2)</w:t>
            </w:r>
          </w:p>
        </w:tc>
        <w:tc>
          <w:tcPr>
            <w:tcW w:w="1523" w:type="dxa"/>
            <w:tcBorders>
              <w:top w:val="nil"/>
              <w:left w:val="nil"/>
              <w:right w:val="nil"/>
            </w:tcBorders>
            <w:shd w:val="clear" w:color="auto" w:fill="auto"/>
            <w:noWrap/>
            <w:vAlign w:val="bottom"/>
          </w:tcPr>
          <w:p w:rsidR="00535EDA" w:rsidRPr="006E0FB5" w:rsidRDefault="00535EDA" w:rsidP="006E0FB5">
            <w:pPr>
              <w:spacing w:after="0" w:line="480" w:lineRule="auto"/>
              <w:jc w:val="both"/>
              <w:rPr>
                <w:rFonts w:eastAsia="Times New Roman" w:cstheme="minorHAnsi"/>
                <w:lang w:eastAsia="en-GB"/>
              </w:rPr>
            </w:pPr>
            <w:r w:rsidRPr="006E0FB5">
              <w:rPr>
                <w:rFonts w:cstheme="minorHAnsi"/>
              </w:rPr>
              <w:t>688 (89.4)</w:t>
            </w:r>
          </w:p>
        </w:tc>
      </w:tr>
      <w:tr w:rsidR="00535EDA" w:rsidRPr="006E0FB5" w:rsidTr="00555663">
        <w:trPr>
          <w:trHeight w:val="411"/>
        </w:trPr>
        <w:tc>
          <w:tcPr>
            <w:tcW w:w="1853" w:type="dxa"/>
            <w:tcBorders>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p>
        </w:tc>
        <w:tc>
          <w:tcPr>
            <w:tcW w:w="1692" w:type="dxa"/>
            <w:tcBorders>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Mild</w:t>
            </w:r>
          </w:p>
        </w:tc>
        <w:tc>
          <w:tcPr>
            <w:tcW w:w="1493" w:type="dxa"/>
            <w:tcBorders>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19 (32.8)</w:t>
            </w:r>
          </w:p>
        </w:tc>
        <w:tc>
          <w:tcPr>
            <w:tcW w:w="1614" w:type="dxa"/>
            <w:tcBorders>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63 (8.8)</w:t>
            </w:r>
          </w:p>
        </w:tc>
        <w:tc>
          <w:tcPr>
            <w:tcW w:w="1523" w:type="dxa"/>
            <w:tcBorders>
              <w:left w:val="nil"/>
              <w:bottom w:val="single" w:sz="4" w:space="0" w:color="auto"/>
              <w:right w:val="nil"/>
            </w:tcBorders>
            <w:shd w:val="clear" w:color="auto" w:fill="auto"/>
            <w:noWrap/>
            <w:vAlign w:val="bottom"/>
            <w:hideMark/>
          </w:tcPr>
          <w:p w:rsidR="00535EDA" w:rsidRPr="006E0FB5" w:rsidRDefault="00535EDA" w:rsidP="006E0FB5">
            <w:pPr>
              <w:spacing w:after="0" w:line="480" w:lineRule="auto"/>
              <w:jc w:val="both"/>
              <w:rPr>
                <w:rFonts w:eastAsia="Times New Roman" w:cstheme="minorHAnsi"/>
                <w:lang w:eastAsia="en-GB"/>
              </w:rPr>
            </w:pPr>
            <w:r w:rsidRPr="006E0FB5">
              <w:rPr>
                <w:rFonts w:eastAsia="Times New Roman" w:cstheme="minorHAnsi"/>
                <w:lang w:eastAsia="en-GB"/>
              </w:rPr>
              <w:t>82 (10.6)</w:t>
            </w:r>
          </w:p>
        </w:tc>
      </w:tr>
    </w:tbl>
    <w:p w:rsidR="00535EDA" w:rsidRPr="006E0FB5" w:rsidRDefault="00535EDA" w:rsidP="006E0FB5">
      <w:pPr>
        <w:spacing w:after="0" w:line="480" w:lineRule="auto"/>
        <w:jc w:val="both"/>
        <w:rPr>
          <w:rFonts w:cstheme="minorHAnsi"/>
        </w:rPr>
      </w:pPr>
    </w:p>
    <w:p w:rsidR="004F2813" w:rsidRPr="006E0FB5" w:rsidRDefault="004F2813" w:rsidP="006E0FB5">
      <w:pPr>
        <w:spacing w:after="0" w:line="480" w:lineRule="auto"/>
        <w:jc w:val="both"/>
        <w:rPr>
          <w:rFonts w:cstheme="minorHAnsi"/>
        </w:rPr>
      </w:pPr>
      <w:r w:rsidRPr="006E0FB5">
        <w:rPr>
          <w:rFonts w:cstheme="minorHAnsi"/>
        </w:rPr>
        <w:t>Table 1 presents the relationship between orthostatic hypotension (OH) and depression levels among study participants. The findings indicate a significantly higher prevalence of OH in individuals with moderate depression, with 81.0% of those with OH experiencing moderate depression compared to only 0.1% of those without OH. Specifically, 97.9% of participants with moderate depression had OH (47 out of 48), while only 1.4% of those with normal depression levels had OH (8 out of 573).</w:t>
      </w:r>
    </w:p>
    <w:p w:rsidR="00535EDA" w:rsidRPr="006E0FB5" w:rsidRDefault="004F2813" w:rsidP="006E0FB5">
      <w:pPr>
        <w:spacing w:after="0" w:line="480" w:lineRule="auto"/>
        <w:jc w:val="both"/>
        <w:rPr>
          <w:rFonts w:cstheme="minorHAnsi"/>
        </w:rPr>
      </w:pPr>
      <w:r w:rsidRPr="006E0FB5">
        <w:rPr>
          <w:rFonts w:cstheme="minorHAnsi"/>
        </w:rPr>
        <w:t xml:space="preserve">Regarding anxiety, most participants, regardless of OH status, exhibited normal levels. However, mild anxiety was more prevalent among those without OH (5.9%) compared to those with OH (1.7%). A majority of participants without OH had normal stress levels (90.3%), whereas only 51.7% of those with OH did. Mild stress was more common among participants with OH (46.6%) than those without (9.7%), and moderate stress was rare, observed in only one participant with OH. Additionally, 91.2% </w:t>
      </w:r>
      <w:r w:rsidRPr="006E0FB5">
        <w:rPr>
          <w:rFonts w:cstheme="minorHAnsi"/>
        </w:rPr>
        <w:lastRenderedPageBreak/>
        <w:t>of participants without OH had normal distress levels (score &lt;15), compared to 67.2% of those with OH. Participants with OH were more likely to experience distress scores &gt;15 (32.8%) than those without OH (8.8%).</w:t>
      </w:r>
    </w:p>
    <w:p w:rsidR="00EE74EF" w:rsidRPr="006E0FB5" w:rsidRDefault="00EE74EF" w:rsidP="006E0FB5">
      <w:pPr>
        <w:spacing w:after="0" w:line="480" w:lineRule="auto"/>
        <w:jc w:val="both"/>
        <w:rPr>
          <w:rFonts w:cstheme="minorHAnsi"/>
        </w:rPr>
      </w:pPr>
    </w:p>
    <w:p w:rsidR="00D1156E" w:rsidRPr="006E0FB5" w:rsidRDefault="00D1156E" w:rsidP="006E0FB5">
      <w:pPr>
        <w:keepNext/>
        <w:autoSpaceDE w:val="0"/>
        <w:autoSpaceDN w:val="0"/>
        <w:adjustRightInd w:val="0"/>
        <w:spacing w:after="0" w:line="480" w:lineRule="auto"/>
        <w:jc w:val="both"/>
        <w:rPr>
          <w:rFonts w:cstheme="minorHAnsi"/>
        </w:rPr>
      </w:pPr>
      <w:r w:rsidRPr="006E0FB5">
        <w:rPr>
          <w:rFonts w:cstheme="minorHAnsi"/>
          <w:noProof/>
          <w:lang w:eastAsia="en-GB"/>
        </w:rPr>
        <mc:AlternateContent>
          <mc:Choice Requires="wps">
            <w:drawing>
              <wp:anchor distT="0" distB="0" distL="114300" distR="114300" simplePos="0" relativeHeight="251663360" behindDoc="0" locked="0" layoutInCell="1" allowOverlap="1" wp14:anchorId="0BFF8CD2" wp14:editId="65CA0B22">
                <wp:simplePos x="0" y="0"/>
                <wp:positionH relativeFrom="column">
                  <wp:posOffset>1514475</wp:posOffset>
                </wp:positionH>
                <wp:positionV relativeFrom="paragraph">
                  <wp:posOffset>3305175</wp:posOffset>
                </wp:positionV>
                <wp:extent cx="914400" cy="209550"/>
                <wp:effectExtent l="0" t="0" r="0" b="0"/>
                <wp:wrapNone/>
                <wp:docPr id="1" name="Rectangle 1"/>
                <wp:cNvGraphicFramePr/>
                <a:graphic xmlns:a="http://schemas.openxmlformats.org/drawingml/2006/main">
                  <a:graphicData uri="http://schemas.microsoft.com/office/word/2010/wordprocessingShape">
                    <wps:wsp>
                      <wps:cNvSpPr/>
                      <wps:spPr>
                        <a:xfrm>
                          <a:off x="0" y="0"/>
                          <a:ext cx="91440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F21C2" id="Rectangle 1" o:spid="_x0000_s1026" style="position:absolute;margin-left:119.25pt;margin-top:260.25pt;width:1in;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" fillcolor="white [3212]" stroked="f" strokeweight="1pt"/>
            </w:pict>
          </mc:Fallback>
        </mc:AlternateContent>
      </w:r>
      <w:r w:rsidRPr="006E0FB5">
        <w:rPr>
          <w:rFonts w:cstheme="minorHAnsi"/>
          <w:noProof/>
          <w:lang w:eastAsia="en-GB"/>
        </w:rPr>
        <w:drawing>
          <wp:inline distT="0" distB="0" distL="0" distR="0" wp14:anchorId="131A160F" wp14:editId="6ACCF6D8">
            <wp:extent cx="4076700" cy="35317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r="7691"/>
                    <a:stretch/>
                  </pic:blipFill>
                  <pic:spPr bwMode="auto">
                    <a:xfrm>
                      <a:off x="0" y="0"/>
                      <a:ext cx="4084287" cy="3538297"/>
                    </a:xfrm>
                    <a:prstGeom prst="rect">
                      <a:avLst/>
                    </a:prstGeom>
                    <a:noFill/>
                    <a:ln>
                      <a:noFill/>
                    </a:ln>
                    <a:extLst>
                      <a:ext uri="{53640926-AAD7-44D8-BBD7-CCE9431645EC}">
                        <a14:shadowObscured xmlns:a14="http://schemas.microsoft.com/office/drawing/2010/main"/>
                      </a:ext>
                    </a:extLst>
                  </pic:spPr>
                </pic:pic>
              </a:graphicData>
            </a:graphic>
          </wp:inline>
        </w:drawing>
      </w:r>
    </w:p>
    <w:p w:rsidR="00D1156E" w:rsidRPr="006E0FB5" w:rsidRDefault="009A1579" w:rsidP="006E0FB5">
      <w:pPr>
        <w:pStyle w:val="Caption"/>
        <w:spacing w:after="0" w:line="480" w:lineRule="auto"/>
        <w:jc w:val="both"/>
        <w:rPr>
          <w:rFonts w:cstheme="minorHAnsi"/>
          <w:i w:val="0"/>
          <w:color w:val="auto"/>
          <w:sz w:val="22"/>
          <w:szCs w:val="22"/>
        </w:rPr>
      </w:pPr>
      <w:r>
        <w:rPr>
          <w:rFonts w:cstheme="minorHAnsi"/>
          <w:b/>
          <w:i w:val="0"/>
          <w:color w:val="auto"/>
          <w:sz w:val="22"/>
          <w:szCs w:val="22"/>
        </w:rPr>
        <w:t>Fig</w:t>
      </w:r>
      <w:r w:rsidR="00D1156E" w:rsidRPr="006E0FB5">
        <w:rPr>
          <w:rFonts w:cstheme="minorHAnsi"/>
          <w:b/>
          <w:i w:val="0"/>
          <w:color w:val="auto"/>
          <w:sz w:val="22"/>
          <w:szCs w:val="22"/>
        </w:rPr>
        <w:t xml:space="preserve"> </w:t>
      </w:r>
      <w:r w:rsidR="007C2BE6" w:rsidRPr="006E0FB5">
        <w:rPr>
          <w:rFonts w:cstheme="minorHAnsi"/>
          <w:b/>
          <w:i w:val="0"/>
          <w:color w:val="auto"/>
          <w:sz w:val="22"/>
          <w:szCs w:val="22"/>
        </w:rPr>
        <w:t>2</w:t>
      </w:r>
      <w:r w:rsidR="00D1156E" w:rsidRPr="006E0FB5">
        <w:rPr>
          <w:rFonts w:cstheme="minorHAnsi"/>
          <w:b/>
          <w:i w:val="0"/>
          <w:color w:val="auto"/>
          <w:sz w:val="22"/>
          <w:szCs w:val="22"/>
        </w:rPr>
        <w:t xml:space="preserve"> </w:t>
      </w:r>
      <w:r w:rsidR="00D1156E" w:rsidRPr="006E0FB5">
        <w:rPr>
          <w:rFonts w:cstheme="minorHAnsi"/>
          <w:i w:val="0"/>
          <w:color w:val="auto"/>
          <w:sz w:val="22"/>
          <w:szCs w:val="22"/>
        </w:rPr>
        <w:t>Depression le</w:t>
      </w:r>
      <w:r w:rsidR="00DD325F" w:rsidRPr="006E0FB5">
        <w:rPr>
          <w:rFonts w:cstheme="minorHAnsi"/>
          <w:i w:val="0"/>
          <w:color w:val="auto"/>
          <w:sz w:val="22"/>
          <w:szCs w:val="22"/>
        </w:rPr>
        <w:t>vel and orthostatic hypotension</w:t>
      </w:r>
    </w:p>
    <w:p w:rsidR="00D1156E" w:rsidRPr="006E0FB5" w:rsidRDefault="00D1156E" w:rsidP="006E0FB5">
      <w:pPr>
        <w:pStyle w:val="Caption"/>
        <w:spacing w:after="0" w:line="480" w:lineRule="auto"/>
        <w:jc w:val="both"/>
        <w:rPr>
          <w:rFonts w:cstheme="minorHAnsi"/>
          <w:i w:val="0"/>
          <w:color w:val="auto"/>
          <w:sz w:val="22"/>
          <w:szCs w:val="22"/>
        </w:rPr>
      </w:pPr>
      <w:r w:rsidRPr="006E0FB5">
        <w:rPr>
          <w:rFonts w:cstheme="minorHAnsi"/>
          <w:i w:val="0"/>
          <w:color w:val="auto"/>
          <w:sz w:val="22"/>
          <w:szCs w:val="22"/>
        </w:rPr>
        <w:t xml:space="preserve"> </w:t>
      </w:r>
    </w:p>
    <w:p w:rsidR="00D1156E" w:rsidRPr="006E0FB5" w:rsidRDefault="00D1156E" w:rsidP="006E0FB5">
      <w:pPr>
        <w:autoSpaceDE w:val="0"/>
        <w:autoSpaceDN w:val="0"/>
        <w:adjustRightInd w:val="0"/>
        <w:spacing w:after="0" w:line="480" w:lineRule="auto"/>
        <w:jc w:val="both"/>
        <w:rPr>
          <w:rFonts w:cstheme="minorHAnsi"/>
        </w:rPr>
      </w:pPr>
      <w:r w:rsidRPr="006E0FB5">
        <w:rPr>
          <w:rFonts w:cstheme="minorHAnsi"/>
        </w:rPr>
        <w:t>The above bar chart compares the two variables of OH recording (yes/no) and depression levels among all subjects. This suggests a strong association between moderate depression and the presence of OH, whereas normal and mild depression levels are more prevalent in those without OH.</w:t>
      </w:r>
    </w:p>
    <w:p w:rsidR="007C2BE6" w:rsidRPr="006E0FB5" w:rsidRDefault="00D1156E" w:rsidP="006E0FB5">
      <w:pPr>
        <w:keepNext/>
        <w:autoSpaceDE w:val="0"/>
        <w:autoSpaceDN w:val="0"/>
        <w:adjustRightInd w:val="0"/>
        <w:spacing w:after="0" w:line="480" w:lineRule="auto"/>
        <w:jc w:val="both"/>
        <w:rPr>
          <w:rFonts w:cstheme="minorHAnsi"/>
        </w:rPr>
      </w:pPr>
      <w:r w:rsidRPr="006E0FB5">
        <w:rPr>
          <w:rFonts w:cstheme="minorHAnsi"/>
          <w:noProof/>
          <w:lang w:eastAsia="en-GB"/>
        </w:rPr>
        <mc:AlternateContent>
          <mc:Choice Requires="wps">
            <w:drawing>
              <wp:anchor distT="0" distB="0" distL="114300" distR="114300" simplePos="0" relativeHeight="251661312" behindDoc="0" locked="0" layoutInCell="1" allowOverlap="1" wp14:anchorId="54269B8D" wp14:editId="682A5D64">
                <wp:simplePos x="0" y="0"/>
                <wp:positionH relativeFrom="column">
                  <wp:posOffset>1609725</wp:posOffset>
                </wp:positionH>
                <wp:positionV relativeFrom="paragraph">
                  <wp:posOffset>3343275</wp:posOffset>
                </wp:positionV>
                <wp:extent cx="714375" cy="1619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14375"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5E791" id="Rectangle 11" o:spid="_x0000_s1026" style="position:absolute;margin-left:126.75pt;margin-top:263.25pt;width:56.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" fillcolor="white [3212]" stroked="f" strokeweight="1pt"/>
            </w:pict>
          </mc:Fallback>
        </mc:AlternateContent>
      </w:r>
      <w:r w:rsidRPr="006E0FB5">
        <w:rPr>
          <w:rFonts w:cstheme="minorHAnsi"/>
          <w:noProof/>
          <w:lang w:eastAsia="en-GB"/>
        </w:rPr>
        <mc:AlternateContent>
          <mc:Choice Requires="wps">
            <w:drawing>
              <wp:anchor distT="0" distB="0" distL="114300" distR="114300" simplePos="0" relativeHeight="251664384" behindDoc="0" locked="0" layoutInCell="1" allowOverlap="1" wp14:anchorId="3C4DB81E" wp14:editId="0C9D3B3B">
                <wp:simplePos x="0" y="0"/>
                <wp:positionH relativeFrom="column">
                  <wp:posOffset>1419225</wp:posOffset>
                </wp:positionH>
                <wp:positionV relativeFrom="paragraph">
                  <wp:posOffset>2865755</wp:posOffset>
                </wp:positionV>
                <wp:extent cx="466725" cy="142875"/>
                <wp:effectExtent l="0" t="0" r="9525" b="9525"/>
                <wp:wrapNone/>
                <wp:docPr id="2" name="Rectangle 2"/>
                <wp:cNvGraphicFramePr/>
                <a:graphic xmlns:a="http://schemas.openxmlformats.org/drawingml/2006/main">
                  <a:graphicData uri="http://schemas.microsoft.com/office/word/2010/wordprocessingShape">
                    <wps:wsp>
                      <wps:cNvSpPr/>
                      <wps:spPr>
                        <a:xfrm>
                          <a:off x="0" y="0"/>
                          <a:ext cx="4667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50459" id="Rectangle 2" o:spid="_x0000_s1026" style="position:absolute;margin-left:111.75pt;margin-top:225.65pt;width:36.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" fillcolor="white [3212]" stroked="f" strokeweight="1pt"/>
            </w:pict>
          </mc:Fallback>
        </mc:AlternateContent>
      </w:r>
    </w:p>
    <w:p w:rsidR="00D1156E" w:rsidRPr="006E0FB5" w:rsidRDefault="00D1156E" w:rsidP="006E0FB5">
      <w:pPr>
        <w:autoSpaceDE w:val="0"/>
        <w:autoSpaceDN w:val="0"/>
        <w:adjustRightInd w:val="0"/>
        <w:spacing w:after="0" w:line="480" w:lineRule="auto"/>
        <w:jc w:val="both"/>
        <w:rPr>
          <w:rFonts w:cstheme="minorHAnsi"/>
        </w:rPr>
      </w:pPr>
      <w:r w:rsidRPr="006E0FB5">
        <w:rPr>
          <w:rFonts w:cstheme="minorHAnsi"/>
        </w:rPr>
        <w:t xml:space="preserve"> </w:t>
      </w:r>
    </w:p>
    <w:p w:rsidR="00D1156E" w:rsidRPr="006E0FB5" w:rsidRDefault="00D1156E" w:rsidP="006E0FB5">
      <w:pPr>
        <w:keepNext/>
        <w:autoSpaceDE w:val="0"/>
        <w:autoSpaceDN w:val="0"/>
        <w:adjustRightInd w:val="0"/>
        <w:spacing w:after="0" w:line="480" w:lineRule="auto"/>
        <w:jc w:val="both"/>
        <w:rPr>
          <w:rFonts w:cstheme="minorHAnsi"/>
        </w:rPr>
      </w:pPr>
      <w:r w:rsidRPr="006E0FB5">
        <w:rPr>
          <w:rFonts w:cstheme="minorHAnsi"/>
          <w:noProof/>
          <w:lang w:eastAsia="en-GB"/>
        </w:rPr>
        <w:lastRenderedPageBreak/>
        <mc:AlternateContent>
          <mc:Choice Requires="wps">
            <w:drawing>
              <wp:anchor distT="0" distB="0" distL="114300" distR="114300" simplePos="0" relativeHeight="251662336" behindDoc="0" locked="0" layoutInCell="1" allowOverlap="1" wp14:anchorId="38D5B3AE" wp14:editId="795AEBA8">
                <wp:simplePos x="0" y="0"/>
                <wp:positionH relativeFrom="column">
                  <wp:posOffset>1476375</wp:posOffset>
                </wp:positionH>
                <wp:positionV relativeFrom="paragraph">
                  <wp:posOffset>3200400</wp:posOffset>
                </wp:positionV>
                <wp:extent cx="714375" cy="228600"/>
                <wp:effectExtent l="0" t="0" r="9525" b="0"/>
                <wp:wrapNone/>
                <wp:docPr id="13" name="Rectangle 13"/>
                <wp:cNvGraphicFramePr/>
                <a:graphic xmlns:a="http://schemas.openxmlformats.org/drawingml/2006/main">
                  <a:graphicData uri="http://schemas.microsoft.com/office/word/2010/wordprocessingShape">
                    <wps:wsp>
                      <wps:cNvSpPr/>
                      <wps:spPr>
                        <a:xfrm>
                          <a:off x="0" y="0"/>
                          <a:ext cx="71437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40A2C" id="Rectangle 13" o:spid="_x0000_s1026" style="position:absolute;margin-left:116.25pt;margin-top:252pt;width:56.2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" fillcolor="white [3212]" stroked="f" strokeweight="1pt"/>
            </w:pict>
          </mc:Fallback>
        </mc:AlternateContent>
      </w:r>
      <w:r w:rsidRPr="006E0FB5">
        <w:rPr>
          <w:rFonts w:cstheme="minorHAnsi"/>
          <w:noProof/>
          <w:lang w:eastAsia="en-GB"/>
        </w:rPr>
        <w:drawing>
          <wp:inline distT="0" distB="0" distL="0" distR="0" wp14:anchorId="300F76E1" wp14:editId="5C50707A">
            <wp:extent cx="3859720" cy="340042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r="9230"/>
                    <a:stretch/>
                  </pic:blipFill>
                  <pic:spPr bwMode="auto">
                    <a:xfrm>
                      <a:off x="0" y="0"/>
                      <a:ext cx="3864516" cy="3404650"/>
                    </a:xfrm>
                    <a:prstGeom prst="rect">
                      <a:avLst/>
                    </a:prstGeom>
                    <a:noFill/>
                    <a:ln>
                      <a:noFill/>
                    </a:ln>
                    <a:extLst>
                      <a:ext uri="{53640926-AAD7-44D8-BBD7-CCE9431645EC}">
                        <a14:shadowObscured xmlns:a14="http://schemas.microsoft.com/office/drawing/2010/main"/>
                      </a:ext>
                    </a:extLst>
                  </pic:spPr>
                </pic:pic>
              </a:graphicData>
            </a:graphic>
          </wp:inline>
        </w:drawing>
      </w:r>
    </w:p>
    <w:p w:rsidR="00D1156E" w:rsidRPr="006E0FB5" w:rsidRDefault="00DD325F" w:rsidP="006E0FB5">
      <w:pPr>
        <w:pStyle w:val="Caption"/>
        <w:spacing w:after="0" w:line="480" w:lineRule="auto"/>
        <w:jc w:val="both"/>
        <w:rPr>
          <w:rFonts w:cstheme="minorHAnsi"/>
          <w:i w:val="0"/>
          <w:color w:val="auto"/>
          <w:sz w:val="22"/>
          <w:szCs w:val="22"/>
        </w:rPr>
      </w:pPr>
      <w:r w:rsidRPr="006E0FB5">
        <w:rPr>
          <w:rFonts w:cstheme="minorHAnsi"/>
          <w:b/>
          <w:i w:val="0"/>
          <w:color w:val="auto"/>
          <w:sz w:val="22"/>
          <w:szCs w:val="22"/>
        </w:rPr>
        <w:t>Fig 3</w:t>
      </w:r>
      <w:r w:rsidR="00D1156E" w:rsidRPr="006E0FB5">
        <w:rPr>
          <w:rFonts w:cstheme="minorHAnsi"/>
          <w:b/>
          <w:i w:val="0"/>
          <w:color w:val="auto"/>
          <w:sz w:val="22"/>
          <w:szCs w:val="22"/>
        </w:rPr>
        <w:t xml:space="preserve"> </w:t>
      </w:r>
      <w:r w:rsidR="00D1156E" w:rsidRPr="006E0FB5">
        <w:rPr>
          <w:rFonts w:cstheme="minorHAnsi"/>
          <w:i w:val="0"/>
          <w:color w:val="auto"/>
          <w:sz w:val="22"/>
          <w:szCs w:val="22"/>
        </w:rPr>
        <w:t>Stress level and orthostatic hypotension</w:t>
      </w:r>
    </w:p>
    <w:p w:rsidR="00D1156E" w:rsidRPr="006E0FB5" w:rsidRDefault="00D1156E" w:rsidP="006E0FB5">
      <w:pPr>
        <w:autoSpaceDE w:val="0"/>
        <w:autoSpaceDN w:val="0"/>
        <w:adjustRightInd w:val="0"/>
        <w:spacing w:after="0" w:line="480" w:lineRule="auto"/>
        <w:jc w:val="both"/>
        <w:rPr>
          <w:rFonts w:cstheme="minorHAnsi"/>
        </w:rPr>
      </w:pPr>
    </w:p>
    <w:p w:rsidR="00D1156E" w:rsidRPr="006E0FB5" w:rsidRDefault="00D1156E" w:rsidP="006E0FB5">
      <w:pPr>
        <w:autoSpaceDE w:val="0"/>
        <w:autoSpaceDN w:val="0"/>
        <w:adjustRightInd w:val="0"/>
        <w:spacing w:after="0" w:line="480" w:lineRule="auto"/>
        <w:jc w:val="both"/>
        <w:rPr>
          <w:rFonts w:cstheme="minorHAnsi"/>
        </w:rPr>
      </w:pPr>
      <w:r w:rsidRPr="006E0FB5">
        <w:rPr>
          <w:rFonts w:cstheme="minorHAnsi"/>
        </w:rPr>
        <w:t>The above bar chart compares the two variables of OH recording (yes/no) and stress levels among all subjects. Participants with orthostatic hypotension are more likely to experience mild stress compared to those without. The presence of moderate stress in participants with OH, albeit minimal, further indicates that OH might be associated with higher stress levels.</w:t>
      </w:r>
    </w:p>
    <w:p w:rsidR="00D1156E" w:rsidRPr="006E0FB5" w:rsidRDefault="00D1156E" w:rsidP="006E0FB5">
      <w:pPr>
        <w:autoSpaceDE w:val="0"/>
        <w:autoSpaceDN w:val="0"/>
        <w:adjustRightInd w:val="0"/>
        <w:spacing w:after="0" w:line="480" w:lineRule="auto"/>
        <w:jc w:val="both"/>
        <w:rPr>
          <w:rFonts w:cstheme="minorHAnsi"/>
        </w:rPr>
      </w:pPr>
    </w:p>
    <w:p w:rsidR="00D1156E" w:rsidRPr="006E0FB5" w:rsidRDefault="00D1156E" w:rsidP="006E0FB5">
      <w:pPr>
        <w:spacing w:after="0" w:line="480" w:lineRule="auto"/>
        <w:jc w:val="both"/>
        <w:rPr>
          <w:rFonts w:cstheme="minorHAnsi"/>
        </w:rPr>
      </w:pPr>
    </w:p>
    <w:p w:rsidR="00D1156E" w:rsidRPr="006E0FB5" w:rsidRDefault="00D1156E" w:rsidP="006E0FB5">
      <w:pPr>
        <w:spacing w:after="0" w:line="480" w:lineRule="auto"/>
        <w:jc w:val="both"/>
        <w:rPr>
          <w:rFonts w:cstheme="minorHAnsi"/>
        </w:rPr>
      </w:pPr>
    </w:p>
    <w:p w:rsidR="00D1156E" w:rsidRPr="006E0FB5" w:rsidRDefault="00D1156E" w:rsidP="006E0FB5">
      <w:pPr>
        <w:keepNext/>
        <w:autoSpaceDE w:val="0"/>
        <w:autoSpaceDN w:val="0"/>
        <w:adjustRightInd w:val="0"/>
        <w:spacing w:after="0" w:line="480" w:lineRule="auto"/>
        <w:jc w:val="both"/>
        <w:rPr>
          <w:rFonts w:cstheme="minorHAnsi"/>
        </w:rPr>
      </w:pPr>
      <w:r w:rsidRPr="006E0FB5">
        <w:rPr>
          <w:rFonts w:cstheme="minorHAnsi"/>
          <w:noProof/>
          <w:lang w:eastAsia="en-GB"/>
        </w:rPr>
        <w:lastRenderedPageBreak/>
        <w:drawing>
          <wp:inline distT="0" distB="0" distL="0" distR="0" wp14:anchorId="14F7D0E3" wp14:editId="021562C5">
            <wp:extent cx="3495675" cy="318009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12096"/>
                    <a:stretch/>
                  </pic:blipFill>
                  <pic:spPr bwMode="auto">
                    <a:xfrm>
                      <a:off x="0" y="0"/>
                      <a:ext cx="3498044" cy="3182248"/>
                    </a:xfrm>
                    <a:prstGeom prst="rect">
                      <a:avLst/>
                    </a:prstGeom>
                    <a:noFill/>
                    <a:ln>
                      <a:noFill/>
                    </a:ln>
                    <a:extLst>
                      <a:ext uri="{53640926-AAD7-44D8-BBD7-CCE9431645EC}">
                        <a14:shadowObscured xmlns:a14="http://schemas.microsoft.com/office/drawing/2010/main"/>
                      </a:ext>
                    </a:extLst>
                  </pic:spPr>
                </pic:pic>
              </a:graphicData>
            </a:graphic>
          </wp:inline>
        </w:drawing>
      </w:r>
    </w:p>
    <w:p w:rsidR="00D1156E" w:rsidRPr="006E0FB5" w:rsidRDefault="00DD325F" w:rsidP="006E0FB5">
      <w:pPr>
        <w:pStyle w:val="Caption"/>
        <w:spacing w:after="0" w:line="480" w:lineRule="auto"/>
        <w:jc w:val="both"/>
        <w:rPr>
          <w:rFonts w:cstheme="minorHAnsi"/>
          <w:i w:val="0"/>
          <w:color w:val="auto"/>
          <w:sz w:val="22"/>
          <w:szCs w:val="22"/>
        </w:rPr>
      </w:pPr>
      <w:r w:rsidRPr="006E0FB5">
        <w:rPr>
          <w:rFonts w:cstheme="minorHAnsi"/>
          <w:b/>
          <w:i w:val="0"/>
          <w:color w:val="auto"/>
          <w:sz w:val="22"/>
          <w:szCs w:val="22"/>
        </w:rPr>
        <w:t>Fig 4</w:t>
      </w:r>
      <w:r w:rsidR="00D1156E" w:rsidRPr="006E0FB5">
        <w:rPr>
          <w:rFonts w:cstheme="minorHAnsi"/>
          <w:b/>
          <w:i w:val="0"/>
          <w:color w:val="auto"/>
          <w:sz w:val="22"/>
          <w:szCs w:val="22"/>
        </w:rPr>
        <w:t xml:space="preserve"> </w:t>
      </w:r>
      <w:r w:rsidR="00D1156E" w:rsidRPr="006E0FB5">
        <w:rPr>
          <w:rFonts w:cstheme="minorHAnsi"/>
          <w:i w:val="0"/>
          <w:color w:val="auto"/>
          <w:sz w:val="22"/>
          <w:szCs w:val="22"/>
        </w:rPr>
        <w:t>Depression grades and orthostatic hypotension</w:t>
      </w:r>
    </w:p>
    <w:p w:rsidR="00DD325F" w:rsidRPr="006E0FB5" w:rsidRDefault="00DD325F" w:rsidP="006E0FB5">
      <w:pPr>
        <w:spacing w:line="480" w:lineRule="auto"/>
        <w:rPr>
          <w:rFonts w:cstheme="minorHAnsi"/>
        </w:rPr>
      </w:pPr>
    </w:p>
    <w:p w:rsidR="00D1156E" w:rsidRPr="006E0FB5" w:rsidRDefault="00D1156E" w:rsidP="006E0FB5">
      <w:pPr>
        <w:spacing w:after="0" w:line="480" w:lineRule="auto"/>
        <w:jc w:val="both"/>
        <w:rPr>
          <w:rFonts w:cstheme="minorHAnsi"/>
        </w:rPr>
      </w:pPr>
      <w:r w:rsidRPr="006E0FB5">
        <w:rPr>
          <w:rFonts w:cstheme="minorHAnsi"/>
        </w:rPr>
        <w:t xml:space="preserve">The bar graph </w:t>
      </w:r>
      <w:r w:rsidR="00DD325F" w:rsidRPr="006E0FB5">
        <w:rPr>
          <w:rFonts w:cstheme="minorHAnsi"/>
        </w:rPr>
        <w:t xml:space="preserve">in figure 4, </w:t>
      </w:r>
      <w:r w:rsidRPr="006E0FB5">
        <w:rPr>
          <w:rFonts w:cstheme="minorHAnsi"/>
        </w:rPr>
        <w:t>presents a clear comparison of distress levels among participants with and without orthostatic hypotension (OH). This highlights a notable difference in distress levels between the two groups, indicating that individuals with orthostatic hypotension are more prone to experiencing higher levels of distress compared to those without the condition. The bar graph effectively illustrates these disparities, emphasizing the impact of orthostatic hypotension on emotional well-being.</w:t>
      </w:r>
    </w:p>
    <w:p w:rsidR="00D1156E" w:rsidRPr="006E0FB5" w:rsidRDefault="00D1156E" w:rsidP="006E0FB5">
      <w:pPr>
        <w:spacing w:after="0" w:line="480" w:lineRule="auto"/>
        <w:jc w:val="both"/>
        <w:rPr>
          <w:rFonts w:cstheme="minorHAnsi"/>
        </w:rPr>
      </w:pPr>
    </w:p>
    <w:p w:rsidR="00D1156E" w:rsidRPr="006E0FB5" w:rsidRDefault="00661AC9" w:rsidP="006E0FB5">
      <w:pPr>
        <w:pStyle w:val="Caption"/>
        <w:keepNext/>
        <w:spacing w:after="0" w:line="480" w:lineRule="auto"/>
        <w:jc w:val="both"/>
        <w:rPr>
          <w:rFonts w:cstheme="minorHAnsi"/>
          <w:b/>
          <w:i w:val="0"/>
          <w:color w:val="auto"/>
          <w:sz w:val="22"/>
          <w:szCs w:val="22"/>
        </w:rPr>
      </w:pPr>
      <w:r w:rsidRPr="006E0FB5">
        <w:rPr>
          <w:rFonts w:cstheme="minorHAnsi"/>
          <w:b/>
          <w:i w:val="0"/>
          <w:color w:val="auto"/>
          <w:sz w:val="22"/>
          <w:szCs w:val="22"/>
        </w:rPr>
        <w:t>Table 2</w:t>
      </w:r>
      <w:r w:rsidR="00D1156E" w:rsidRPr="006E0FB5">
        <w:rPr>
          <w:rFonts w:cstheme="minorHAnsi"/>
          <w:b/>
          <w:i w:val="0"/>
          <w:color w:val="auto"/>
          <w:sz w:val="22"/>
          <w:szCs w:val="22"/>
        </w:rPr>
        <w:t xml:space="preserve"> </w:t>
      </w:r>
      <w:r w:rsidR="00D1156E" w:rsidRPr="006E0FB5">
        <w:rPr>
          <w:rFonts w:cstheme="minorHAnsi"/>
          <w:i w:val="0"/>
          <w:color w:val="auto"/>
          <w:sz w:val="22"/>
          <w:szCs w:val="22"/>
        </w:rPr>
        <w:t>Chi square test for depression and orthostatic hypotension</w:t>
      </w:r>
    </w:p>
    <w:p w:rsidR="00D1156E" w:rsidRPr="006E0FB5" w:rsidRDefault="00D1156E" w:rsidP="006E0FB5">
      <w:pPr>
        <w:pBdr>
          <w:top w:val="single" w:sz="4" w:space="1" w:color="auto"/>
          <w:bottom w:val="single" w:sz="4" w:space="1" w:color="auto"/>
        </w:pBdr>
        <w:spacing w:after="0" w:line="480" w:lineRule="auto"/>
        <w:jc w:val="both"/>
        <w:rPr>
          <w:rFonts w:cstheme="minorHAnsi"/>
        </w:rPr>
      </w:pPr>
      <w:r w:rsidRPr="006E0FB5">
        <w:rPr>
          <w:rFonts w:cstheme="minorHAnsi"/>
        </w:rPr>
        <w:tab/>
      </w:r>
      <w:r w:rsidRPr="006E0FB5">
        <w:rPr>
          <w:rFonts w:cstheme="minorHAnsi"/>
        </w:rPr>
        <w:tab/>
      </w:r>
      <w:r w:rsidRPr="006E0FB5">
        <w:rPr>
          <w:rFonts w:cstheme="minorHAnsi"/>
        </w:rPr>
        <w:tab/>
        <w:t xml:space="preserve">      Value </w:t>
      </w:r>
      <w:r w:rsidRPr="006E0FB5">
        <w:rPr>
          <w:rFonts w:cstheme="minorHAnsi"/>
        </w:rPr>
        <w:tab/>
      </w:r>
      <w:r w:rsidRPr="006E0FB5">
        <w:rPr>
          <w:rFonts w:cstheme="minorHAnsi"/>
        </w:rPr>
        <w:tab/>
        <w:t>Significance</w:t>
      </w:r>
    </w:p>
    <w:p w:rsidR="00D1156E" w:rsidRPr="006E0FB5" w:rsidRDefault="00D1156E" w:rsidP="006E0FB5">
      <w:pPr>
        <w:spacing w:after="0" w:line="480" w:lineRule="auto"/>
        <w:jc w:val="both"/>
        <w:rPr>
          <w:rFonts w:cstheme="minorHAnsi"/>
        </w:rPr>
      </w:pPr>
      <w:r w:rsidRPr="006E0FB5">
        <w:rPr>
          <w:rFonts w:cstheme="minorHAnsi"/>
        </w:rPr>
        <w:t xml:space="preserve">Pearson </w:t>
      </w:r>
      <w:proofErr w:type="gramStart"/>
      <w:r w:rsidRPr="006E0FB5">
        <w:rPr>
          <w:rFonts w:cstheme="minorHAnsi"/>
        </w:rPr>
        <w:t>chi2(</w:t>
      </w:r>
      <w:proofErr w:type="gramEnd"/>
      <w:r w:rsidRPr="006E0FB5">
        <w:rPr>
          <w:rFonts w:cstheme="minorHAnsi"/>
        </w:rPr>
        <w:t xml:space="preserve">2) =              600.4821           </w:t>
      </w:r>
      <w:r w:rsidRPr="006E0FB5">
        <w:rPr>
          <w:rFonts w:cstheme="minorHAnsi"/>
        </w:rPr>
        <w:tab/>
      </w:r>
      <w:proofErr w:type="spellStart"/>
      <w:r w:rsidRPr="006E0FB5">
        <w:rPr>
          <w:rFonts w:cstheme="minorHAnsi"/>
        </w:rPr>
        <w:t>Pr</w:t>
      </w:r>
      <w:proofErr w:type="spellEnd"/>
      <w:r w:rsidRPr="006E0FB5">
        <w:rPr>
          <w:rFonts w:cstheme="minorHAnsi"/>
        </w:rPr>
        <w:t xml:space="preserve"> = 0.000</w:t>
      </w:r>
      <w:r w:rsidRPr="006E0FB5">
        <w:rPr>
          <w:rFonts w:cstheme="minorHAnsi"/>
        </w:rPr>
        <w:tab/>
      </w:r>
      <w:r w:rsidRPr="006E0FB5">
        <w:rPr>
          <w:rFonts w:cstheme="minorHAnsi"/>
        </w:rPr>
        <w:tab/>
      </w:r>
      <w:r w:rsidRPr="006E0FB5">
        <w:rPr>
          <w:rFonts w:cstheme="minorHAnsi"/>
        </w:rPr>
        <w:tab/>
      </w:r>
    </w:p>
    <w:p w:rsidR="00D1156E" w:rsidRPr="006E0FB5" w:rsidRDefault="00D1156E" w:rsidP="006E0FB5">
      <w:pPr>
        <w:spacing w:after="0" w:line="480" w:lineRule="auto"/>
        <w:jc w:val="both"/>
        <w:rPr>
          <w:rFonts w:cstheme="minorHAnsi"/>
        </w:rPr>
      </w:pPr>
      <w:proofErr w:type="gramStart"/>
      <w:r w:rsidRPr="006E0FB5">
        <w:rPr>
          <w:rFonts w:cstheme="minorHAnsi"/>
        </w:rPr>
        <w:t>likelihood-ratio</w:t>
      </w:r>
      <w:proofErr w:type="gramEnd"/>
      <w:r w:rsidRPr="006E0FB5">
        <w:rPr>
          <w:rFonts w:cstheme="minorHAnsi"/>
        </w:rPr>
        <w:t xml:space="preserve"> chi2(2) = 288.1636    </w:t>
      </w:r>
      <w:r w:rsidRPr="006E0FB5">
        <w:rPr>
          <w:rFonts w:cstheme="minorHAnsi"/>
        </w:rPr>
        <w:tab/>
      </w:r>
      <w:proofErr w:type="spellStart"/>
      <w:r w:rsidRPr="006E0FB5">
        <w:rPr>
          <w:rFonts w:cstheme="minorHAnsi"/>
        </w:rPr>
        <w:t>Pr</w:t>
      </w:r>
      <w:proofErr w:type="spellEnd"/>
      <w:r w:rsidRPr="006E0FB5">
        <w:rPr>
          <w:rFonts w:cstheme="minorHAnsi"/>
        </w:rPr>
        <w:tab/>
        <w:t>=</w:t>
      </w:r>
      <w:r w:rsidRPr="006E0FB5">
        <w:rPr>
          <w:rFonts w:cstheme="minorHAnsi"/>
        </w:rPr>
        <w:tab/>
        <w:t>0</w:t>
      </w:r>
      <w:r w:rsidRPr="006E0FB5">
        <w:rPr>
          <w:rFonts w:cstheme="minorHAnsi"/>
        </w:rPr>
        <w:tab/>
      </w:r>
    </w:p>
    <w:p w:rsidR="00D1156E" w:rsidRPr="006E0FB5" w:rsidRDefault="00D1156E" w:rsidP="006E0FB5">
      <w:pPr>
        <w:spacing w:after="0" w:line="480" w:lineRule="auto"/>
        <w:jc w:val="both"/>
        <w:rPr>
          <w:rFonts w:cstheme="minorHAnsi"/>
        </w:rPr>
      </w:pPr>
      <w:proofErr w:type="spellStart"/>
      <w:r w:rsidRPr="006E0FB5">
        <w:rPr>
          <w:rFonts w:cstheme="minorHAnsi"/>
        </w:rPr>
        <w:t>Cramér's</w:t>
      </w:r>
      <w:proofErr w:type="spellEnd"/>
      <w:r w:rsidRPr="006E0FB5">
        <w:rPr>
          <w:rFonts w:cstheme="minorHAnsi"/>
        </w:rPr>
        <w:t xml:space="preserve"> V =   </w:t>
      </w:r>
      <w:r w:rsidRPr="006E0FB5">
        <w:rPr>
          <w:rFonts w:cstheme="minorHAnsi"/>
        </w:rPr>
        <w:tab/>
      </w:r>
      <w:r w:rsidRPr="006E0FB5">
        <w:rPr>
          <w:rFonts w:cstheme="minorHAnsi"/>
        </w:rPr>
        <w:tab/>
      </w:r>
      <w:r w:rsidRPr="006E0FB5">
        <w:rPr>
          <w:rFonts w:cstheme="minorHAnsi"/>
        </w:rPr>
        <w:tab/>
      </w:r>
      <w:r w:rsidRPr="006E0FB5">
        <w:rPr>
          <w:rFonts w:cstheme="minorHAnsi"/>
        </w:rPr>
        <w:tab/>
        <w:t>0.8831</w:t>
      </w:r>
      <w:r w:rsidRPr="006E0FB5">
        <w:rPr>
          <w:rFonts w:cstheme="minorHAnsi"/>
        </w:rPr>
        <w:tab/>
      </w:r>
      <w:r w:rsidRPr="006E0FB5">
        <w:rPr>
          <w:rFonts w:cstheme="minorHAnsi"/>
        </w:rPr>
        <w:tab/>
      </w:r>
      <w:r w:rsidRPr="006E0FB5">
        <w:rPr>
          <w:rFonts w:cstheme="minorHAnsi"/>
        </w:rPr>
        <w:tab/>
      </w:r>
    </w:p>
    <w:p w:rsidR="00D1156E" w:rsidRPr="006E0FB5" w:rsidRDefault="00D1156E" w:rsidP="006E0FB5">
      <w:pPr>
        <w:pBdr>
          <w:bottom w:val="single" w:sz="4" w:space="1" w:color="auto"/>
        </w:pBdr>
        <w:spacing w:after="0" w:line="480" w:lineRule="auto"/>
        <w:jc w:val="both"/>
        <w:rPr>
          <w:rFonts w:cstheme="minorHAnsi"/>
        </w:rPr>
      </w:pPr>
      <w:r w:rsidRPr="006E0FB5">
        <w:rPr>
          <w:rFonts w:cstheme="minorHAnsi"/>
        </w:rPr>
        <w:t>Fisher's exact =</w:t>
      </w:r>
      <w:r w:rsidRPr="006E0FB5">
        <w:rPr>
          <w:rFonts w:cstheme="minorHAnsi"/>
        </w:rPr>
        <w:tab/>
      </w:r>
      <w:r w:rsidRPr="006E0FB5">
        <w:rPr>
          <w:rFonts w:cstheme="minorHAnsi"/>
        </w:rPr>
        <w:tab/>
      </w:r>
      <w:r w:rsidRPr="006E0FB5">
        <w:rPr>
          <w:rFonts w:cstheme="minorHAnsi"/>
        </w:rPr>
        <w:tab/>
      </w:r>
      <w:r w:rsidRPr="006E0FB5">
        <w:rPr>
          <w:rFonts w:cstheme="minorHAnsi"/>
        </w:rPr>
        <w:tab/>
        <w:t>0</w:t>
      </w:r>
      <w:r w:rsidRPr="006E0FB5">
        <w:rPr>
          <w:rFonts w:cstheme="minorHAnsi"/>
        </w:rPr>
        <w:tab/>
      </w:r>
    </w:p>
    <w:p w:rsidR="00D1156E" w:rsidRPr="006E0FB5" w:rsidRDefault="004F2813" w:rsidP="006E0FB5">
      <w:pPr>
        <w:spacing w:after="0" w:line="480" w:lineRule="auto"/>
        <w:jc w:val="both"/>
        <w:rPr>
          <w:rFonts w:cstheme="minorHAnsi"/>
        </w:rPr>
      </w:pPr>
      <w:r w:rsidRPr="006E0FB5">
        <w:rPr>
          <w:rFonts w:cstheme="minorHAnsi"/>
        </w:rPr>
        <w:lastRenderedPageBreak/>
        <w:t xml:space="preserve">The highly significant p-values (&lt; 0.001) for both Pearson's chi-square and likelihood-ratio chi-square tests indicate a statistically significant association between depression grade and orthostatic hypotension (OH). Fisher's exact test (p = 0.000) further confirms this relationship. The </w:t>
      </w:r>
      <w:proofErr w:type="spellStart"/>
      <w:r w:rsidRPr="006E0FB5">
        <w:rPr>
          <w:rFonts w:cstheme="minorHAnsi"/>
        </w:rPr>
        <w:t>Cramér's</w:t>
      </w:r>
      <w:proofErr w:type="spellEnd"/>
      <w:r w:rsidRPr="006E0FB5">
        <w:rPr>
          <w:rFonts w:cstheme="minorHAnsi"/>
        </w:rPr>
        <w:t xml:space="preserve"> V statistic of 0.8831, very close to 1, suggests a very strong association between depression grade and OH prevalence.</w:t>
      </w:r>
    </w:p>
    <w:p w:rsidR="00D1156E" w:rsidRPr="006E0FB5" w:rsidRDefault="00D1156E" w:rsidP="006E0FB5">
      <w:pPr>
        <w:spacing w:after="0" w:line="480" w:lineRule="auto"/>
        <w:jc w:val="both"/>
        <w:rPr>
          <w:rFonts w:cstheme="minorHAnsi"/>
        </w:rPr>
      </w:pPr>
    </w:p>
    <w:p w:rsidR="00D1156E" w:rsidRPr="006E0FB5" w:rsidRDefault="00661AC9" w:rsidP="006E0FB5">
      <w:pPr>
        <w:pStyle w:val="Caption"/>
        <w:keepNext/>
        <w:spacing w:after="0" w:line="480" w:lineRule="auto"/>
        <w:jc w:val="both"/>
        <w:rPr>
          <w:rFonts w:cstheme="minorHAnsi"/>
          <w:b/>
          <w:i w:val="0"/>
          <w:color w:val="auto"/>
          <w:sz w:val="22"/>
          <w:szCs w:val="22"/>
        </w:rPr>
      </w:pPr>
      <w:r w:rsidRPr="006E0FB5">
        <w:rPr>
          <w:rFonts w:cstheme="minorHAnsi"/>
          <w:b/>
          <w:i w:val="0"/>
          <w:color w:val="auto"/>
          <w:sz w:val="22"/>
          <w:szCs w:val="22"/>
        </w:rPr>
        <w:t>Table 3</w:t>
      </w:r>
      <w:r w:rsidR="00D1156E" w:rsidRPr="006E0FB5">
        <w:rPr>
          <w:rFonts w:cstheme="minorHAnsi"/>
          <w:b/>
          <w:i w:val="0"/>
          <w:color w:val="auto"/>
          <w:sz w:val="22"/>
          <w:szCs w:val="22"/>
        </w:rPr>
        <w:t xml:space="preserve"> </w:t>
      </w:r>
      <w:r w:rsidR="00D1156E" w:rsidRPr="006E0FB5">
        <w:rPr>
          <w:rFonts w:cstheme="minorHAnsi"/>
          <w:i w:val="0"/>
          <w:color w:val="auto"/>
          <w:sz w:val="22"/>
          <w:szCs w:val="22"/>
        </w:rPr>
        <w:t>Chi square test for str</w:t>
      </w:r>
      <w:r w:rsidRPr="006E0FB5">
        <w:rPr>
          <w:rFonts w:cstheme="minorHAnsi"/>
          <w:i w:val="0"/>
          <w:color w:val="auto"/>
          <w:sz w:val="22"/>
          <w:szCs w:val="22"/>
        </w:rPr>
        <w:t>ess and orthostatic hypotension</w:t>
      </w:r>
      <w:r w:rsidR="00D1156E" w:rsidRPr="006E0FB5">
        <w:rPr>
          <w:rFonts w:cstheme="minorHAnsi"/>
          <w:i w:val="0"/>
          <w:color w:val="auto"/>
          <w:sz w:val="22"/>
          <w:szCs w:val="22"/>
        </w:rPr>
        <w:t xml:space="preserve"> </w:t>
      </w:r>
    </w:p>
    <w:p w:rsidR="00D1156E" w:rsidRPr="006E0FB5" w:rsidRDefault="00D1156E" w:rsidP="006E0FB5">
      <w:pPr>
        <w:pBdr>
          <w:top w:val="single" w:sz="4" w:space="1" w:color="auto"/>
          <w:bottom w:val="single" w:sz="4" w:space="1" w:color="auto"/>
        </w:pBdr>
        <w:spacing w:after="0" w:line="480" w:lineRule="auto"/>
        <w:jc w:val="both"/>
        <w:rPr>
          <w:rFonts w:cstheme="minorHAnsi"/>
          <w:lang w:val="en-US"/>
        </w:rPr>
      </w:pP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Value</w:t>
      </w:r>
      <w:r w:rsidRPr="006E0FB5">
        <w:rPr>
          <w:rFonts w:cstheme="minorHAnsi"/>
          <w:lang w:val="en-US"/>
        </w:rPr>
        <w:tab/>
      </w:r>
      <w:r w:rsidRPr="006E0FB5">
        <w:rPr>
          <w:rFonts w:cstheme="minorHAnsi"/>
          <w:lang w:val="en-US"/>
        </w:rPr>
        <w:tab/>
        <w:t>Significance</w:t>
      </w:r>
    </w:p>
    <w:p w:rsidR="00D1156E" w:rsidRPr="006E0FB5" w:rsidRDefault="00D1156E" w:rsidP="006E0FB5">
      <w:pPr>
        <w:spacing w:after="0" w:line="480" w:lineRule="auto"/>
        <w:jc w:val="both"/>
        <w:rPr>
          <w:rFonts w:cstheme="minorHAnsi"/>
          <w:lang w:val="en-US"/>
        </w:rPr>
      </w:pPr>
      <w:r w:rsidRPr="006E0FB5">
        <w:rPr>
          <w:rFonts w:cstheme="minorHAnsi"/>
          <w:lang w:val="en-US"/>
        </w:rPr>
        <w:t xml:space="preserve">Pearson </w:t>
      </w:r>
      <w:proofErr w:type="gramStart"/>
      <w:r w:rsidRPr="006E0FB5">
        <w:rPr>
          <w:rFonts w:cstheme="minorHAnsi"/>
          <w:lang w:val="en-US"/>
        </w:rPr>
        <w:t>chi2(</w:t>
      </w:r>
      <w:proofErr w:type="gramEnd"/>
      <w:r w:rsidRPr="006E0FB5">
        <w:rPr>
          <w:rFonts w:cstheme="minorHAnsi"/>
          <w:lang w:val="en-US"/>
        </w:rPr>
        <w:t xml:space="preserve">2) =  </w:t>
      </w:r>
      <w:r w:rsidRPr="006E0FB5">
        <w:rPr>
          <w:rFonts w:cstheme="minorHAnsi"/>
          <w:lang w:val="en-US"/>
        </w:rPr>
        <w:tab/>
      </w:r>
      <w:r w:rsidRPr="006E0FB5">
        <w:rPr>
          <w:rFonts w:cstheme="minorHAnsi"/>
          <w:lang w:val="en-US"/>
        </w:rPr>
        <w:tab/>
        <w:t>79.8585</w:t>
      </w:r>
      <w:r w:rsidRPr="006E0FB5">
        <w:rPr>
          <w:rFonts w:cstheme="minorHAnsi"/>
          <w:lang w:val="en-US"/>
        </w:rPr>
        <w:tab/>
      </w:r>
      <w:proofErr w:type="spellStart"/>
      <w:r w:rsidRPr="006E0FB5">
        <w:rPr>
          <w:rFonts w:cstheme="minorHAnsi"/>
          <w:lang w:val="en-US"/>
        </w:rPr>
        <w:t>Pr</w:t>
      </w:r>
      <w:proofErr w:type="spellEnd"/>
      <w:r w:rsidRPr="006E0FB5">
        <w:rPr>
          <w:rFonts w:cstheme="minorHAnsi"/>
          <w:lang w:val="en-US"/>
        </w:rPr>
        <w:t xml:space="preserve"> = 0.000</w:t>
      </w:r>
      <w:r w:rsidRPr="006E0FB5">
        <w:rPr>
          <w:rFonts w:cstheme="minorHAnsi"/>
          <w:lang w:val="en-US"/>
        </w:rPr>
        <w:tab/>
      </w:r>
      <w:r w:rsidRPr="006E0FB5">
        <w:rPr>
          <w:rFonts w:cstheme="minorHAnsi"/>
          <w:lang w:val="en-US"/>
        </w:rPr>
        <w:tab/>
      </w:r>
    </w:p>
    <w:p w:rsidR="00D1156E" w:rsidRPr="006E0FB5" w:rsidRDefault="00D1156E" w:rsidP="006E0FB5">
      <w:pPr>
        <w:spacing w:after="0" w:line="480" w:lineRule="auto"/>
        <w:jc w:val="both"/>
        <w:rPr>
          <w:rFonts w:cstheme="minorHAnsi"/>
          <w:lang w:val="en-US"/>
        </w:rPr>
      </w:pPr>
      <w:proofErr w:type="gramStart"/>
      <w:r w:rsidRPr="006E0FB5">
        <w:rPr>
          <w:rFonts w:cstheme="minorHAnsi"/>
          <w:lang w:val="en-US"/>
        </w:rPr>
        <w:t>likelihood-ratio</w:t>
      </w:r>
      <w:proofErr w:type="gramEnd"/>
      <w:r w:rsidRPr="006E0FB5">
        <w:rPr>
          <w:rFonts w:cstheme="minorHAnsi"/>
          <w:lang w:val="en-US"/>
        </w:rPr>
        <w:t xml:space="preserve"> chi2(2) =</w:t>
      </w:r>
      <w:r w:rsidRPr="006E0FB5">
        <w:rPr>
          <w:rFonts w:cstheme="minorHAnsi"/>
          <w:lang w:val="en-US"/>
        </w:rPr>
        <w:tab/>
        <w:t xml:space="preserve">52.1388   </w:t>
      </w:r>
      <w:r w:rsidRPr="006E0FB5">
        <w:rPr>
          <w:rFonts w:cstheme="minorHAnsi"/>
          <w:lang w:val="en-US"/>
        </w:rPr>
        <w:tab/>
      </w:r>
      <w:proofErr w:type="spellStart"/>
      <w:r w:rsidRPr="006E0FB5">
        <w:rPr>
          <w:rFonts w:cstheme="minorHAnsi"/>
          <w:lang w:val="en-US"/>
        </w:rPr>
        <w:t>Pr</w:t>
      </w:r>
      <w:proofErr w:type="spellEnd"/>
      <w:r w:rsidRPr="006E0FB5">
        <w:rPr>
          <w:rFonts w:cstheme="minorHAnsi"/>
          <w:lang w:val="en-US"/>
        </w:rPr>
        <w:t xml:space="preserve"> = 0</w:t>
      </w:r>
    </w:p>
    <w:p w:rsidR="00D1156E" w:rsidRPr="006E0FB5" w:rsidRDefault="00D1156E" w:rsidP="006E0FB5">
      <w:pPr>
        <w:spacing w:after="0" w:line="480" w:lineRule="auto"/>
        <w:jc w:val="both"/>
        <w:rPr>
          <w:rFonts w:cstheme="minorHAnsi"/>
          <w:lang w:val="en-US"/>
        </w:rPr>
      </w:pPr>
      <w:proofErr w:type="spellStart"/>
      <w:r w:rsidRPr="006E0FB5">
        <w:rPr>
          <w:rFonts w:cstheme="minorHAnsi"/>
          <w:lang w:val="en-US"/>
        </w:rPr>
        <w:t>Cramér's</w:t>
      </w:r>
      <w:proofErr w:type="spellEnd"/>
      <w:r w:rsidRPr="006E0FB5">
        <w:rPr>
          <w:rFonts w:cstheme="minorHAnsi"/>
          <w:lang w:val="en-US"/>
        </w:rPr>
        <w:t xml:space="preserve"> V =</w:t>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0.322</w:t>
      </w:r>
      <w:r w:rsidRPr="006E0FB5">
        <w:rPr>
          <w:rFonts w:cstheme="minorHAnsi"/>
          <w:lang w:val="en-US"/>
        </w:rPr>
        <w:tab/>
      </w:r>
      <w:r w:rsidRPr="006E0FB5">
        <w:rPr>
          <w:rFonts w:cstheme="minorHAnsi"/>
          <w:lang w:val="en-US"/>
        </w:rPr>
        <w:tab/>
      </w:r>
    </w:p>
    <w:p w:rsidR="00D1156E" w:rsidRPr="006E0FB5" w:rsidRDefault="00D1156E" w:rsidP="006E0FB5">
      <w:pPr>
        <w:pBdr>
          <w:bottom w:val="single" w:sz="4" w:space="0" w:color="auto"/>
        </w:pBdr>
        <w:spacing w:after="0" w:line="480" w:lineRule="auto"/>
        <w:jc w:val="both"/>
        <w:rPr>
          <w:rFonts w:cstheme="minorHAnsi"/>
          <w:lang w:val="en-US"/>
        </w:rPr>
      </w:pPr>
      <w:r w:rsidRPr="006E0FB5">
        <w:rPr>
          <w:rFonts w:cstheme="minorHAnsi"/>
          <w:lang w:val="en-US"/>
        </w:rPr>
        <w:t>Fisher's exact =</w:t>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0</w:t>
      </w:r>
    </w:p>
    <w:p w:rsidR="00D1156E" w:rsidRPr="006E0FB5" w:rsidRDefault="004F2813" w:rsidP="006E0FB5">
      <w:pPr>
        <w:spacing w:after="0" w:line="480" w:lineRule="auto"/>
        <w:jc w:val="both"/>
        <w:rPr>
          <w:rFonts w:cstheme="minorHAnsi"/>
          <w:lang w:val="en-US"/>
        </w:rPr>
      </w:pPr>
      <w:r w:rsidRPr="006E0FB5">
        <w:rPr>
          <w:rFonts w:cstheme="minorHAnsi"/>
          <w:lang w:val="en-US"/>
        </w:rPr>
        <w:t xml:space="preserve">The chi-square test results show a highly significant association (p &lt; 0.001) between stress grade and orthostatic hypotension (OH), with a chi-square value of 79.8585 and 2 degrees of freedom. The likelihood-ratio chi-square test (p = 0.000) and </w:t>
      </w:r>
      <w:proofErr w:type="spellStart"/>
      <w:r w:rsidRPr="006E0FB5">
        <w:rPr>
          <w:rFonts w:cstheme="minorHAnsi"/>
          <w:lang w:val="en-US"/>
        </w:rPr>
        <w:t>Cramér's</w:t>
      </w:r>
      <w:proofErr w:type="spellEnd"/>
      <w:r w:rsidRPr="006E0FB5">
        <w:rPr>
          <w:rFonts w:cstheme="minorHAnsi"/>
          <w:lang w:val="en-US"/>
        </w:rPr>
        <w:t xml:space="preserve"> V statistic of 0.3220 indicate a moderate strength of association between the variables. Fisher's exact test (p = 0.000) further confirms the significant relationship, providing robust evidence of the association between stress grade and OH prevalence.</w:t>
      </w:r>
    </w:p>
    <w:p w:rsidR="00D1156E" w:rsidRPr="006E0FB5" w:rsidRDefault="00661AC9" w:rsidP="006E0FB5">
      <w:pPr>
        <w:pStyle w:val="Caption"/>
        <w:keepNext/>
        <w:spacing w:after="0" w:line="480" w:lineRule="auto"/>
        <w:jc w:val="both"/>
        <w:rPr>
          <w:rFonts w:cstheme="minorHAnsi"/>
          <w:b/>
          <w:i w:val="0"/>
          <w:color w:val="auto"/>
          <w:sz w:val="22"/>
          <w:szCs w:val="22"/>
        </w:rPr>
      </w:pPr>
      <w:r w:rsidRPr="006E0FB5">
        <w:rPr>
          <w:rFonts w:cstheme="minorHAnsi"/>
          <w:b/>
          <w:i w:val="0"/>
          <w:color w:val="auto"/>
          <w:sz w:val="22"/>
          <w:szCs w:val="22"/>
        </w:rPr>
        <w:t>Table 4</w:t>
      </w:r>
      <w:r w:rsidR="00D1156E" w:rsidRPr="006E0FB5">
        <w:rPr>
          <w:rFonts w:cstheme="minorHAnsi"/>
          <w:b/>
          <w:i w:val="0"/>
          <w:color w:val="auto"/>
          <w:sz w:val="22"/>
          <w:szCs w:val="22"/>
        </w:rPr>
        <w:t xml:space="preserve"> </w:t>
      </w:r>
      <w:r w:rsidR="00D1156E" w:rsidRPr="006E0FB5">
        <w:rPr>
          <w:rFonts w:cstheme="minorHAnsi"/>
          <w:i w:val="0"/>
          <w:color w:val="auto"/>
          <w:sz w:val="22"/>
          <w:szCs w:val="22"/>
        </w:rPr>
        <w:t>Chi square test for distress and orthostatic hypotension</w:t>
      </w:r>
    </w:p>
    <w:p w:rsidR="00D1156E" w:rsidRPr="006E0FB5" w:rsidRDefault="00D1156E" w:rsidP="006E0FB5">
      <w:pPr>
        <w:pBdr>
          <w:top w:val="single" w:sz="4" w:space="1" w:color="auto"/>
          <w:bottom w:val="single" w:sz="4" w:space="1" w:color="auto"/>
        </w:pBdr>
        <w:spacing w:after="0" w:line="480" w:lineRule="auto"/>
        <w:jc w:val="both"/>
        <w:rPr>
          <w:rFonts w:cstheme="minorHAnsi"/>
          <w:lang w:val="en-US"/>
        </w:rPr>
      </w:pP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Value</w:t>
      </w:r>
      <w:r w:rsidRPr="006E0FB5">
        <w:rPr>
          <w:rFonts w:cstheme="minorHAnsi"/>
          <w:lang w:val="en-US"/>
        </w:rPr>
        <w:tab/>
      </w:r>
      <w:r w:rsidRPr="006E0FB5">
        <w:rPr>
          <w:rFonts w:cstheme="minorHAnsi"/>
          <w:lang w:val="en-US"/>
        </w:rPr>
        <w:tab/>
        <w:t>Significance</w:t>
      </w:r>
    </w:p>
    <w:p w:rsidR="00D1156E" w:rsidRPr="006E0FB5" w:rsidRDefault="00D1156E" w:rsidP="006E0FB5">
      <w:pPr>
        <w:spacing w:after="0" w:line="480" w:lineRule="auto"/>
        <w:jc w:val="both"/>
        <w:rPr>
          <w:rFonts w:cstheme="minorHAnsi"/>
          <w:lang w:val="en-US"/>
        </w:rPr>
      </w:pPr>
      <w:r w:rsidRPr="006E0FB5">
        <w:rPr>
          <w:rFonts w:cstheme="minorHAnsi"/>
          <w:lang w:val="en-US"/>
        </w:rPr>
        <w:t xml:space="preserve">Pearson </w:t>
      </w:r>
      <w:proofErr w:type="gramStart"/>
      <w:r w:rsidRPr="006E0FB5">
        <w:rPr>
          <w:rFonts w:cstheme="minorHAnsi"/>
          <w:lang w:val="en-US"/>
        </w:rPr>
        <w:t>chi2(</w:t>
      </w:r>
      <w:proofErr w:type="gramEnd"/>
      <w:r w:rsidRPr="006E0FB5">
        <w:rPr>
          <w:rFonts w:cstheme="minorHAnsi"/>
          <w:lang w:val="en-US"/>
        </w:rPr>
        <w:t xml:space="preserve">1) =  </w:t>
      </w:r>
      <w:r w:rsidRPr="006E0FB5">
        <w:rPr>
          <w:rFonts w:cstheme="minorHAnsi"/>
          <w:lang w:val="en-US"/>
        </w:rPr>
        <w:tab/>
      </w:r>
      <w:r w:rsidRPr="006E0FB5">
        <w:rPr>
          <w:rFonts w:cstheme="minorHAnsi"/>
          <w:lang w:val="en-US"/>
        </w:rPr>
        <w:tab/>
        <w:t>32.2231</w:t>
      </w:r>
      <w:r w:rsidRPr="006E0FB5">
        <w:rPr>
          <w:rFonts w:cstheme="minorHAnsi"/>
          <w:lang w:val="en-US"/>
        </w:rPr>
        <w:tab/>
      </w:r>
      <w:proofErr w:type="spellStart"/>
      <w:r w:rsidRPr="006E0FB5">
        <w:rPr>
          <w:rFonts w:cstheme="minorHAnsi"/>
          <w:lang w:val="en-US"/>
        </w:rPr>
        <w:t>Pr</w:t>
      </w:r>
      <w:proofErr w:type="spellEnd"/>
      <w:r w:rsidRPr="006E0FB5">
        <w:rPr>
          <w:rFonts w:cstheme="minorHAnsi"/>
          <w:lang w:val="en-US"/>
        </w:rPr>
        <w:t xml:space="preserve"> = 0.000</w:t>
      </w:r>
      <w:r w:rsidRPr="006E0FB5">
        <w:rPr>
          <w:rFonts w:cstheme="minorHAnsi"/>
          <w:lang w:val="en-US"/>
        </w:rPr>
        <w:tab/>
      </w:r>
      <w:r w:rsidRPr="006E0FB5">
        <w:rPr>
          <w:rFonts w:cstheme="minorHAnsi"/>
          <w:lang w:val="en-US"/>
        </w:rPr>
        <w:tab/>
      </w:r>
    </w:p>
    <w:p w:rsidR="00D1156E" w:rsidRPr="006E0FB5" w:rsidRDefault="00D1156E" w:rsidP="006E0FB5">
      <w:pPr>
        <w:spacing w:after="0" w:line="480" w:lineRule="auto"/>
        <w:jc w:val="both"/>
        <w:rPr>
          <w:rFonts w:cstheme="minorHAnsi"/>
          <w:lang w:val="en-US"/>
        </w:rPr>
      </w:pPr>
      <w:proofErr w:type="gramStart"/>
      <w:r w:rsidRPr="006E0FB5">
        <w:rPr>
          <w:rFonts w:cstheme="minorHAnsi"/>
          <w:lang w:val="en-US"/>
        </w:rPr>
        <w:t>likelihood-ratio</w:t>
      </w:r>
      <w:proofErr w:type="gramEnd"/>
      <w:r w:rsidRPr="006E0FB5">
        <w:rPr>
          <w:rFonts w:cstheme="minorHAnsi"/>
          <w:lang w:val="en-US"/>
        </w:rPr>
        <w:t xml:space="preserve"> chi2(1) =</w:t>
      </w:r>
      <w:r w:rsidRPr="006E0FB5">
        <w:rPr>
          <w:rFonts w:cstheme="minorHAnsi"/>
          <w:lang w:val="en-US"/>
        </w:rPr>
        <w:tab/>
        <w:t xml:space="preserve">23.0848   </w:t>
      </w:r>
      <w:r w:rsidRPr="006E0FB5">
        <w:rPr>
          <w:rFonts w:cstheme="minorHAnsi"/>
          <w:lang w:val="en-US"/>
        </w:rPr>
        <w:tab/>
      </w:r>
      <w:proofErr w:type="spellStart"/>
      <w:r w:rsidRPr="006E0FB5">
        <w:rPr>
          <w:rFonts w:cstheme="minorHAnsi"/>
          <w:lang w:val="en-US"/>
        </w:rPr>
        <w:t>Pr</w:t>
      </w:r>
      <w:proofErr w:type="spellEnd"/>
      <w:r w:rsidRPr="006E0FB5">
        <w:rPr>
          <w:rFonts w:cstheme="minorHAnsi"/>
          <w:lang w:val="en-US"/>
        </w:rPr>
        <w:t xml:space="preserve"> = 0</w:t>
      </w:r>
    </w:p>
    <w:p w:rsidR="00D1156E" w:rsidRPr="006E0FB5" w:rsidRDefault="00D1156E" w:rsidP="006E0FB5">
      <w:pPr>
        <w:spacing w:after="0" w:line="480" w:lineRule="auto"/>
        <w:jc w:val="both"/>
        <w:rPr>
          <w:rFonts w:cstheme="minorHAnsi"/>
          <w:lang w:val="en-US"/>
        </w:rPr>
      </w:pPr>
      <w:proofErr w:type="spellStart"/>
      <w:r w:rsidRPr="006E0FB5">
        <w:rPr>
          <w:rFonts w:cstheme="minorHAnsi"/>
          <w:lang w:val="en-US"/>
        </w:rPr>
        <w:t>Cramér's</w:t>
      </w:r>
      <w:proofErr w:type="spellEnd"/>
      <w:r w:rsidRPr="006E0FB5">
        <w:rPr>
          <w:rFonts w:cstheme="minorHAnsi"/>
          <w:lang w:val="en-US"/>
        </w:rPr>
        <w:t xml:space="preserve"> V =</w:t>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0.2046</w:t>
      </w:r>
      <w:r w:rsidRPr="006E0FB5">
        <w:rPr>
          <w:rFonts w:cstheme="minorHAnsi"/>
          <w:lang w:val="en-US"/>
        </w:rPr>
        <w:tab/>
      </w:r>
      <w:r w:rsidRPr="006E0FB5">
        <w:rPr>
          <w:rFonts w:cstheme="minorHAnsi"/>
          <w:lang w:val="en-US"/>
        </w:rPr>
        <w:tab/>
      </w:r>
      <w:r w:rsidRPr="006E0FB5">
        <w:rPr>
          <w:rFonts w:cstheme="minorHAnsi"/>
          <w:lang w:val="en-US"/>
        </w:rPr>
        <w:tab/>
      </w:r>
    </w:p>
    <w:p w:rsidR="00D1156E" w:rsidRPr="006E0FB5" w:rsidRDefault="00D1156E" w:rsidP="006E0FB5">
      <w:pPr>
        <w:spacing w:after="0" w:line="480" w:lineRule="auto"/>
        <w:jc w:val="both"/>
        <w:rPr>
          <w:rFonts w:cstheme="minorHAnsi"/>
          <w:lang w:val="en-US"/>
        </w:rPr>
      </w:pPr>
      <w:r w:rsidRPr="006E0FB5">
        <w:rPr>
          <w:rFonts w:cstheme="minorHAnsi"/>
          <w:lang w:val="en-US"/>
        </w:rPr>
        <w:t>Fisher's exact =</w:t>
      </w:r>
      <w:r w:rsidRPr="006E0FB5">
        <w:rPr>
          <w:rFonts w:cstheme="minorHAnsi"/>
          <w:lang w:val="en-US"/>
        </w:rPr>
        <w:tab/>
      </w:r>
      <w:r w:rsidRPr="006E0FB5">
        <w:rPr>
          <w:rFonts w:cstheme="minorHAnsi"/>
          <w:lang w:val="en-US"/>
        </w:rPr>
        <w:tab/>
      </w:r>
      <w:r w:rsidRPr="006E0FB5">
        <w:rPr>
          <w:rFonts w:cstheme="minorHAnsi"/>
          <w:lang w:val="en-US"/>
        </w:rPr>
        <w:tab/>
      </w:r>
      <w:r w:rsidRPr="006E0FB5">
        <w:rPr>
          <w:rFonts w:cstheme="minorHAnsi"/>
          <w:lang w:val="en-US"/>
        </w:rPr>
        <w:tab/>
        <w:t>0</w:t>
      </w:r>
      <w:r w:rsidRPr="006E0FB5">
        <w:rPr>
          <w:rFonts w:cstheme="minorHAnsi"/>
          <w:lang w:val="en-US"/>
        </w:rPr>
        <w:tab/>
      </w:r>
    </w:p>
    <w:p w:rsidR="00D1156E" w:rsidRPr="006E0FB5" w:rsidRDefault="00D1156E" w:rsidP="006E0FB5">
      <w:pPr>
        <w:pBdr>
          <w:bottom w:val="single" w:sz="4" w:space="1" w:color="auto"/>
        </w:pBdr>
        <w:spacing w:after="0" w:line="480" w:lineRule="auto"/>
        <w:jc w:val="both"/>
        <w:rPr>
          <w:rFonts w:cstheme="minorHAnsi"/>
          <w:lang w:val="en-US"/>
        </w:rPr>
      </w:pPr>
      <w:r w:rsidRPr="006E0FB5">
        <w:rPr>
          <w:rFonts w:cstheme="minorHAnsi"/>
          <w:lang w:val="en-US"/>
        </w:rPr>
        <w:t>1-sided Fisher's exact =</w:t>
      </w:r>
      <w:r w:rsidRPr="006E0FB5">
        <w:rPr>
          <w:rFonts w:cstheme="minorHAnsi"/>
          <w:lang w:val="en-US"/>
        </w:rPr>
        <w:tab/>
      </w:r>
      <w:r w:rsidRPr="006E0FB5">
        <w:rPr>
          <w:rFonts w:cstheme="minorHAnsi"/>
          <w:lang w:val="en-US"/>
        </w:rPr>
        <w:tab/>
      </w:r>
      <w:r w:rsidRPr="006E0FB5">
        <w:rPr>
          <w:rFonts w:cstheme="minorHAnsi"/>
          <w:lang w:val="en-US"/>
        </w:rPr>
        <w:tab/>
        <w:t>0</w:t>
      </w:r>
    </w:p>
    <w:p w:rsidR="00D1156E" w:rsidRPr="006E0FB5" w:rsidRDefault="004F2813" w:rsidP="006E0FB5">
      <w:pPr>
        <w:spacing w:after="0" w:line="480" w:lineRule="auto"/>
        <w:jc w:val="both"/>
        <w:rPr>
          <w:rFonts w:cstheme="minorHAnsi"/>
          <w:lang w:val="en-US"/>
        </w:rPr>
      </w:pPr>
      <w:r w:rsidRPr="006E0FB5">
        <w:rPr>
          <w:rFonts w:cstheme="minorHAnsi"/>
          <w:lang w:val="en-US"/>
        </w:rPr>
        <w:lastRenderedPageBreak/>
        <w:t xml:space="preserve">The highly significant Pearson's chi-square (p &lt; 0.001) and likelihood-ratio chi-square (p = 0.000) values indicate a strong association between distress grades and orthostatic hypotension (OH). </w:t>
      </w:r>
      <w:proofErr w:type="spellStart"/>
      <w:r w:rsidRPr="006E0FB5">
        <w:rPr>
          <w:rFonts w:cstheme="minorHAnsi"/>
          <w:lang w:val="en-US"/>
        </w:rPr>
        <w:t>Cramér's</w:t>
      </w:r>
      <w:proofErr w:type="spellEnd"/>
      <w:r w:rsidRPr="006E0FB5">
        <w:rPr>
          <w:rFonts w:cstheme="minorHAnsi"/>
          <w:lang w:val="en-US"/>
        </w:rPr>
        <w:t xml:space="preserve"> V of 0.2046 suggests a moderate strength of association between these variables. Fisher's exact test (p = 0.000) further confirms the significant relationship, providing robust evidence of the association between distress grades and OH prevalence.</w:t>
      </w:r>
    </w:p>
    <w:p w:rsidR="00D1156E" w:rsidRPr="006E0FB5" w:rsidRDefault="00D1156E" w:rsidP="006E0FB5">
      <w:pPr>
        <w:spacing w:after="0" w:line="480" w:lineRule="auto"/>
        <w:jc w:val="both"/>
        <w:rPr>
          <w:rFonts w:cstheme="minorHAnsi"/>
        </w:rPr>
      </w:pPr>
    </w:p>
    <w:p w:rsidR="00D1156E" w:rsidRPr="006E0FB5" w:rsidRDefault="006B77D3" w:rsidP="006E0FB5">
      <w:pPr>
        <w:spacing w:after="0" w:line="480" w:lineRule="auto"/>
        <w:jc w:val="both"/>
        <w:rPr>
          <w:rFonts w:cstheme="minorHAnsi"/>
        </w:rPr>
      </w:pPr>
      <w:r>
        <w:rPr>
          <w:rFonts w:cstheme="minorHAnsi"/>
          <w:b/>
        </w:rPr>
        <w:t xml:space="preserve">4. </w:t>
      </w:r>
      <w:r w:rsidR="00D1156E" w:rsidRPr="006E0FB5">
        <w:rPr>
          <w:rFonts w:cstheme="minorHAnsi"/>
          <w:b/>
        </w:rPr>
        <w:t>Discussion</w:t>
      </w:r>
    </w:p>
    <w:p w:rsidR="00D1156E" w:rsidRPr="006E0FB5" w:rsidRDefault="00D1156E" w:rsidP="006B77D3">
      <w:pPr>
        <w:spacing w:before="100" w:beforeAutospacing="1" w:after="0" w:line="480" w:lineRule="auto"/>
        <w:jc w:val="both"/>
        <w:rPr>
          <w:rFonts w:eastAsia="Times New Roman" w:cstheme="minorHAnsi"/>
          <w:lang w:eastAsia="en-GB"/>
        </w:rPr>
      </w:pPr>
      <w:r w:rsidRPr="006E0FB5">
        <w:rPr>
          <w:rFonts w:eastAsia="Times New Roman" w:cstheme="minorHAnsi"/>
          <w:lang w:eastAsia="en-GB"/>
        </w:rPr>
        <w:t>The study results reveal a striking association between the presence of moderate depression and the occurrence of orthostatic hypotension (OH) among the adult population. The data (Table 1&amp;2) show that 81.0% of participants with OH had moderate depression, while only 0.1% of those without OH had moderate depression. Furthermore, the prevalence of OH was remarkably high (97.9%) among individuals with moderate depression, compared to just 1.4% among those with normal levels of depression. These findings align with previous research that has identified a strong link between depression and OH. A systematic review an</w:t>
      </w:r>
      <w:r w:rsidR="009A721B" w:rsidRPr="006E0FB5">
        <w:rPr>
          <w:rFonts w:eastAsia="Times New Roman" w:cstheme="minorHAnsi"/>
          <w:lang w:eastAsia="en-GB"/>
        </w:rPr>
        <w:t xml:space="preserve">d meta-analysis by </w:t>
      </w:r>
      <w:proofErr w:type="spellStart"/>
      <w:r w:rsidR="009A721B" w:rsidRPr="006E0FB5">
        <w:rPr>
          <w:rFonts w:eastAsia="Times New Roman" w:cstheme="minorHAnsi"/>
          <w:lang w:eastAsia="en-GB"/>
        </w:rPr>
        <w:t>Vloet</w:t>
      </w:r>
      <w:proofErr w:type="spellEnd"/>
      <w:r w:rsidR="009A721B" w:rsidRPr="006E0FB5">
        <w:rPr>
          <w:rFonts w:eastAsia="Times New Roman" w:cstheme="minorHAnsi"/>
          <w:lang w:eastAsia="en-GB"/>
        </w:rPr>
        <w:t xml:space="preserve"> et al</w:t>
      </w:r>
      <w:r w:rsidR="003F2362" w:rsidRPr="006E0FB5">
        <w:rPr>
          <w:rFonts w:eastAsia="Times New Roman" w:cstheme="minorHAnsi"/>
          <w:lang w:eastAsia="en-GB"/>
        </w:rPr>
        <w:t>,</w:t>
      </w:r>
      <w:r w:rsidR="00071193">
        <w:rPr>
          <w:rFonts w:eastAsia="Times New Roman" w:cstheme="minorHAnsi"/>
          <w:lang w:eastAsia="en-GB"/>
        </w:rPr>
        <w:t xml:space="preserve"> [</w:t>
      </w:r>
      <w:r w:rsidR="00E77AAE" w:rsidRPr="00071193">
        <w:rPr>
          <w:rFonts w:eastAsia="Times New Roman" w:cstheme="minorHAnsi"/>
          <w:lang w:eastAsia="en-GB"/>
        </w:rPr>
        <w:t>17</w:t>
      </w:r>
      <w:r w:rsidR="00071193">
        <w:rPr>
          <w:rFonts w:eastAsia="Times New Roman" w:cstheme="minorHAnsi"/>
          <w:lang w:eastAsia="en-GB"/>
        </w:rPr>
        <w:t>]</w:t>
      </w:r>
      <w:r w:rsidRPr="006E0FB5">
        <w:rPr>
          <w:rFonts w:eastAsia="Times New Roman" w:cstheme="minorHAnsi"/>
          <w:lang w:eastAsia="en-GB"/>
        </w:rPr>
        <w:t xml:space="preserve"> found that depression was a significant risk factor for OH, with depressed individuals being more than twice as likely to experience OH compared to non-depressed individuals. Sim</w:t>
      </w:r>
      <w:r w:rsidR="009A721B" w:rsidRPr="006E0FB5">
        <w:rPr>
          <w:rFonts w:eastAsia="Times New Roman" w:cstheme="minorHAnsi"/>
          <w:lang w:eastAsia="en-GB"/>
        </w:rPr>
        <w:t xml:space="preserve">ilarly, a study by </w:t>
      </w:r>
      <w:proofErr w:type="spellStart"/>
      <w:r w:rsidR="009A721B" w:rsidRPr="006E0FB5">
        <w:rPr>
          <w:rFonts w:eastAsia="Times New Roman" w:cstheme="minorHAnsi"/>
          <w:lang w:eastAsia="en-GB"/>
        </w:rPr>
        <w:t>Shibao</w:t>
      </w:r>
      <w:proofErr w:type="spellEnd"/>
      <w:r w:rsidR="009A721B" w:rsidRPr="006E0FB5">
        <w:rPr>
          <w:rFonts w:eastAsia="Times New Roman" w:cstheme="minorHAnsi"/>
          <w:lang w:eastAsia="en-GB"/>
        </w:rPr>
        <w:t xml:space="preserve"> et al</w:t>
      </w:r>
      <w:r w:rsidR="003F2362" w:rsidRPr="006E0FB5">
        <w:rPr>
          <w:rFonts w:eastAsia="Times New Roman" w:cstheme="minorHAnsi"/>
          <w:lang w:eastAsia="en-GB"/>
        </w:rPr>
        <w:t>,</w:t>
      </w:r>
      <w:r w:rsidR="00071193">
        <w:rPr>
          <w:rFonts w:eastAsia="Times New Roman" w:cstheme="minorHAnsi"/>
          <w:lang w:eastAsia="en-GB"/>
        </w:rPr>
        <w:t xml:space="preserve"> [</w:t>
      </w:r>
      <w:r w:rsidR="00E77AAE" w:rsidRPr="00071193">
        <w:rPr>
          <w:rFonts w:eastAsia="Times New Roman" w:cstheme="minorHAnsi"/>
          <w:lang w:eastAsia="en-GB"/>
        </w:rPr>
        <w:t>18</w:t>
      </w:r>
      <w:r w:rsidR="00071193">
        <w:rPr>
          <w:rFonts w:eastAsia="Times New Roman" w:cstheme="minorHAnsi"/>
          <w:lang w:eastAsia="en-GB"/>
        </w:rPr>
        <w:t>]</w:t>
      </w:r>
      <w:r w:rsidR="009A721B" w:rsidRPr="006E0FB5">
        <w:rPr>
          <w:rFonts w:eastAsia="Times New Roman" w:cstheme="minorHAnsi"/>
          <w:lang w:eastAsia="en-GB"/>
        </w:rPr>
        <w:t xml:space="preserve"> </w:t>
      </w:r>
      <w:r w:rsidRPr="006E0FB5">
        <w:rPr>
          <w:rFonts w:eastAsia="Times New Roman" w:cstheme="minorHAnsi"/>
          <w:lang w:eastAsia="en-GB"/>
        </w:rPr>
        <w:t>reported that depression was associated with a higher risk of OH-related hospitalizations. The underlying mechanisms behind the association between depression and OH are not fully understood, but may involve dysregulation of the autonomic nervous system, impaired baroreceptor sensitivity, and reduced blood volume</w:t>
      </w:r>
      <w:r w:rsidR="00071193">
        <w:rPr>
          <w:rFonts w:eastAsia="Times New Roman" w:cstheme="minorHAnsi"/>
          <w:lang w:eastAsia="en-GB"/>
        </w:rPr>
        <w:t xml:space="preserve"> [</w:t>
      </w:r>
      <w:r w:rsidRPr="00071193">
        <w:rPr>
          <w:rFonts w:eastAsia="Times New Roman" w:cstheme="minorHAnsi"/>
          <w:lang w:eastAsia="en-GB"/>
        </w:rPr>
        <w:t>17</w:t>
      </w:r>
      <w:proofErr w:type="gramStart"/>
      <w:r w:rsidR="00E77AAE" w:rsidRPr="00071193">
        <w:rPr>
          <w:rFonts w:eastAsia="Times New Roman" w:cstheme="minorHAnsi"/>
          <w:lang w:eastAsia="en-GB"/>
        </w:rPr>
        <w:t>,18</w:t>
      </w:r>
      <w:proofErr w:type="gramEnd"/>
      <w:r w:rsidR="00071193">
        <w:rPr>
          <w:rFonts w:eastAsia="Times New Roman" w:cstheme="minorHAnsi"/>
          <w:lang w:eastAsia="en-GB"/>
        </w:rPr>
        <w:t>].</w:t>
      </w:r>
      <w:r w:rsidR="00E77AAE" w:rsidRPr="006E0FB5">
        <w:rPr>
          <w:rFonts w:eastAsia="Times New Roman" w:cstheme="minorHAnsi"/>
          <w:lang w:eastAsia="en-GB"/>
        </w:rPr>
        <w:t xml:space="preserve"> </w:t>
      </w:r>
      <w:r w:rsidRPr="006E0FB5">
        <w:rPr>
          <w:rFonts w:eastAsia="Times New Roman" w:cstheme="minorHAnsi"/>
          <w:lang w:eastAsia="en-GB"/>
        </w:rPr>
        <w:t xml:space="preserve">Depression has been shown to be linked with reduced heart rate variability, which is a marker of autonomic dysfunction and may contribute to the development of OH. The high prevalence of OH among individuals with moderate depression (Table 2) underscores the importance of screening for and managing OH in this population. Clinicians should be vigilant in assessing for OH in patients presenting with significant depressive symptoms, as the two conditions appear to be closely linked in this context. Appropriate interventions, such as lifestyle modifications, </w:t>
      </w:r>
      <w:r w:rsidRPr="006E0FB5">
        <w:rPr>
          <w:rFonts w:eastAsia="Times New Roman" w:cstheme="minorHAnsi"/>
          <w:lang w:eastAsia="en-GB"/>
        </w:rPr>
        <w:lastRenderedPageBreak/>
        <w:t>medication adjustments, and treatment of the underlying depression, may help to prevent or manage OH in this high-risk group</w:t>
      </w:r>
      <w:r w:rsidR="00071193">
        <w:rPr>
          <w:rFonts w:eastAsia="Times New Roman" w:cstheme="minorHAnsi"/>
          <w:lang w:eastAsia="en-GB"/>
        </w:rPr>
        <w:t xml:space="preserve"> [</w:t>
      </w:r>
      <w:r w:rsidRPr="00071193">
        <w:rPr>
          <w:rFonts w:eastAsia="Times New Roman" w:cstheme="minorHAnsi"/>
          <w:lang w:eastAsia="en-GB"/>
        </w:rPr>
        <w:t>17</w:t>
      </w:r>
      <w:r w:rsidR="006F1F73" w:rsidRPr="00071193">
        <w:rPr>
          <w:rFonts w:eastAsia="Times New Roman" w:cstheme="minorHAnsi"/>
          <w:lang w:eastAsia="en-GB"/>
        </w:rPr>
        <w:t>, 18</w:t>
      </w:r>
      <w:r w:rsidR="00071193">
        <w:rPr>
          <w:rFonts w:eastAsia="Times New Roman" w:cstheme="minorHAnsi"/>
          <w:lang w:eastAsia="en-GB"/>
        </w:rPr>
        <w:t>].</w:t>
      </w:r>
      <w:r w:rsidRPr="006E0FB5">
        <w:rPr>
          <w:rFonts w:eastAsia="Times New Roman" w:cstheme="minorHAnsi"/>
          <w:lang w:eastAsia="en-GB"/>
        </w:rPr>
        <w:t xml:space="preserve"> These findings highlight the need for a comprehensive, multidisciplinary approach to addressing the co-occurrence of OH and depression in the adult population of the community and similar settings. By recognizing the strong association between these two conditions, healthcare providers can better identify and manage individuals at risk, ultimately improving the overall health and well-being of the community.</w:t>
      </w:r>
    </w:p>
    <w:p w:rsidR="00D1156E" w:rsidRPr="006E0FB5" w:rsidRDefault="001F7CF0" w:rsidP="006E0FB5">
      <w:pPr>
        <w:spacing w:before="100" w:beforeAutospacing="1" w:after="0" w:line="480" w:lineRule="auto"/>
        <w:jc w:val="both"/>
        <w:rPr>
          <w:rFonts w:eastAsia="Times New Roman" w:cstheme="minorHAnsi"/>
          <w:lang w:eastAsia="en-GB"/>
        </w:rPr>
      </w:pPr>
      <w:r w:rsidRPr="006E0FB5">
        <w:rPr>
          <w:rFonts w:eastAsia="Times New Roman" w:cstheme="minorHAnsi"/>
          <w:lang w:eastAsia="en-GB"/>
        </w:rPr>
        <w:t>F</w:t>
      </w:r>
      <w:r w:rsidR="00D1156E" w:rsidRPr="006E0FB5">
        <w:rPr>
          <w:rFonts w:eastAsia="Times New Roman" w:cstheme="minorHAnsi"/>
          <w:lang w:eastAsia="en-GB"/>
        </w:rPr>
        <w:t>urther research, including longitudinal studies and cross-cultural comparisons, may help elucidate the complex relationship between anxiety and OH in diverse populations.</w:t>
      </w:r>
    </w:p>
    <w:p w:rsidR="00D1156E" w:rsidRPr="006E0FB5" w:rsidRDefault="00D1156E" w:rsidP="006E0FB5">
      <w:pPr>
        <w:spacing w:before="100" w:beforeAutospacing="1" w:after="0" w:line="480" w:lineRule="auto"/>
        <w:jc w:val="both"/>
        <w:rPr>
          <w:rFonts w:eastAsia="Times New Roman" w:cstheme="minorHAnsi"/>
          <w:lang w:eastAsia="en-GB"/>
        </w:rPr>
      </w:pPr>
      <w:r w:rsidRPr="006E0FB5">
        <w:rPr>
          <w:rFonts w:eastAsia="Times New Roman" w:cstheme="minorHAnsi"/>
          <w:bCs/>
          <w:lang w:eastAsia="en-GB"/>
        </w:rPr>
        <w:t xml:space="preserve">The </w:t>
      </w:r>
      <w:proofErr w:type="spellStart"/>
      <w:r w:rsidRPr="006E0FB5">
        <w:rPr>
          <w:rFonts w:eastAsia="Times New Roman" w:cstheme="minorHAnsi"/>
          <w:bCs/>
          <w:lang w:eastAsia="en-GB"/>
        </w:rPr>
        <w:t>crosstabulation</w:t>
      </w:r>
      <w:proofErr w:type="spellEnd"/>
      <w:r w:rsidRPr="006E0FB5">
        <w:rPr>
          <w:rFonts w:eastAsia="Times New Roman" w:cstheme="minorHAnsi"/>
          <w:bCs/>
          <w:lang w:eastAsia="en-GB"/>
        </w:rPr>
        <w:t xml:space="preserve"> analysis (Table </w:t>
      </w:r>
      <w:r w:rsidR="009A5D68" w:rsidRPr="006E0FB5">
        <w:rPr>
          <w:rFonts w:eastAsia="Times New Roman" w:cstheme="minorHAnsi"/>
          <w:bCs/>
          <w:lang w:eastAsia="en-GB"/>
        </w:rPr>
        <w:t>3</w:t>
      </w:r>
      <w:r w:rsidRPr="006E0FB5">
        <w:rPr>
          <w:rFonts w:eastAsia="Times New Roman" w:cstheme="minorHAnsi"/>
          <w:bCs/>
          <w:lang w:eastAsia="en-GB"/>
        </w:rPr>
        <w:t>) reveals a difference in stress levels between participants with and without orthostatic hypotension (OH).</w:t>
      </w:r>
      <w:r w:rsidRPr="006E0FB5">
        <w:rPr>
          <w:rFonts w:eastAsia="Times New Roman" w:cstheme="minorHAnsi"/>
          <w:lang w:eastAsia="en-GB"/>
        </w:rPr>
        <w:t xml:space="preserve"> </w:t>
      </w:r>
      <w:r w:rsidR="00381916" w:rsidRPr="006E0FB5">
        <w:rPr>
          <w:rFonts w:eastAsia="Times New Roman" w:cstheme="minorHAnsi"/>
          <w:lang w:eastAsia="en-GB"/>
        </w:rPr>
        <w:t>M</w:t>
      </w:r>
      <w:r w:rsidRPr="006E0FB5">
        <w:rPr>
          <w:rFonts w:eastAsia="Times New Roman" w:cstheme="minorHAnsi"/>
          <w:lang w:eastAsia="en-GB"/>
        </w:rPr>
        <w:t xml:space="preserve">ajority of participants without OH (90.3%) exhibit normal stress levels, this proportion is significantly lower among those with OH (51.7%). </w:t>
      </w:r>
      <w:r w:rsidR="00381916" w:rsidRPr="006E0FB5">
        <w:rPr>
          <w:rFonts w:eastAsia="Times New Roman" w:cstheme="minorHAnsi"/>
          <w:lang w:eastAsia="en-GB"/>
        </w:rPr>
        <w:t>M</w:t>
      </w:r>
      <w:r w:rsidRPr="006E0FB5">
        <w:rPr>
          <w:rFonts w:eastAsia="Times New Roman" w:cstheme="minorHAnsi"/>
          <w:lang w:eastAsia="en-GB"/>
        </w:rPr>
        <w:t xml:space="preserve">ild stress levels are more prevalent among participants with OH (46.6%) compared to those without (9.7%). </w:t>
      </w:r>
      <w:r w:rsidR="00381916" w:rsidRPr="006E0FB5">
        <w:rPr>
          <w:rFonts w:eastAsia="Times New Roman" w:cstheme="minorHAnsi"/>
          <w:lang w:eastAsia="en-GB"/>
        </w:rPr>
        <w:t>M</w:t>
      </w:r>
      <w:r w:rsidRPr="006E0FB5">
        <w:rPr>
          <w:rFonts w:eastAsia="Times New Roman" w:cstheme="minorHAnsi"/>
          <w:lang w:eastAsia="en-GB"/>
        </w:rPr>
        <w:t xml:space="preserve">oderate stress, although rare overall, is observed in only one participant with OH. </w:t>
      </w:r>
      <w:r w:rsidR="00381916" w:rsidRPr="006E0FB5">
        <w:rPr>
          <w:rFonts w:eastAsia="Times New Roman" w:cstheme="minorHAnsi"/>
          <w:lang w:eastAsia="en-GB"/>
        </w:rPr>
        <w:t>F</w:t>
      </w:r>
      <w:r w:rsidRPr="006E0FB5">
        <w:rPr>
          <w:rFonts w:eastAsia="Times New Roman" w:cstheme="minorHAnsi"/>
          <w:lang w:eastAsia="en-GB"/>
        </w:rPr>
        <w:t>indings align with previous research that has identified a link between stress an</w:t>
      </w:r>
      <w:r w:rsidR="006F1F73" w:rsidRPr="006E0FB5">
        <w:rPr>
          <w:rFonts w:eastAsia="Times New Roman" w:cstheme="minorHAnsi"/>
          <w:lang w:eastAsia="en-GB"/>
        </w:rPr>
        <w:t xml:space="preserve">d OH. A study by </w:t>
      </w:r>
      <w:proofErr w:type="spellStart"/>
      <w:r w:rsidR="006F1F73" w:rsidRPr="006E0FB5">
        <w:rPr>
          <w:rFonts w:eastAsia="Times New Roman" w:cstheme="minorHAnsi"/>
          <w:lang w:eastAsia="en-GB"/>
        </w:rPr>
        <w:t>Shibao</w:t>
      </w:r>
      <w:proofErr w:type="spellEnd"/>
      <w:r w:rsidR="006F1F73" w:rsidRPr="006E0FB5">
        <w:rPr>
          <w:rFonts w:eastAsia="Times New Roman" w:cstheme="minorHAnsi"/>
          <w:lang w:eastAsia="en-GB"/>
        </w:rPr>
        <w:t xml:space="preserve"> et al</w:t>
      </w:r>
      <w:r w:rsidR="00071193">
        <w:rPr>
          <w:rFonts w:eastAsia="Times New Roman" w:cstheme="minorHAnsi"/>
          <w:lang w:eastAsia="en-GB"/>
        </w:rPr>
        <w:t xml:space="preserve"> [</w:t>
      </w:r>
      <w:r w:rsidR="006F1F73" w:rsidRPr="00071193">
        <w:rPr>
          <w:rFonts w:eastAsia="Times New Roman" w:cstheme="minorHAnsi"/>
          <w:lang w:eastAsia="en-GB"/>
        </w:rPr>
        <w:t>18</w:t>
      </w:r>
      <w:r w:rsidR="00071193">
        <w:rPr>
          <w:rFonts w:eastAsia="Times New Roman" w:cstheme="minorHAnsi"/>
          <w:lang w:eastAsia="en-GB"/>
        </w:rPr>
        <w:t>],</w:t>
      </w:r>
      <w:r w:rsidR="003F2362" w:rsidRPr="006E0FB5">
        <w:rPr>
          <w:rFonts w:eastAsia="Times New Roman" w:cstheme="minorHAnsi"/>
          <w:lang w:eastAsia="en-GB"/>
        </w:rPr>
        <w:t xml:space="preserve"> </w:t>
      </w:r>
      <w:r w:rsidRPr="006E0FB5">
        <w:rPr>
          <w:rFonts w:eastAsia="Times New Roman" w:cstheme="minorHAnsi"/>
          <w:lang w:eastAsia="en-GB"/>
        </w:rPr>
        <w:t>found that stress-related disorders were associated with an increased risk of OH-related hospitalizations in the United St</w:t>
      </w:r>
      <w:r w:rsidR="006F1F73" w:rsidRPr="006E0FB5">
        <w:rPr>
          <w:rFonts w:eastAsia="Times New Roman" w:cstheme="minorHAnsi"/>
          <w:lang w:eastAsia="en-GB"/>
        </w:rPr>
        <w:t xml:space="preserve">ates. Similarly, </w:t>
      </w:r>
      <w:proofErr w:type="spellStart"/>
      <w:r w:rsidR="006F1F73" w:rsidRPr="006E0FB5">
        <w:rPr>
          <w:rFonts w:eastAsia="Times New Roman" w:cstheme="minorHAnsi"/>
          <w:lang w:eastAsia="en-GB"/>
        </w:rPr>
        <w:t>Vloet</w:t>
      </w:r>
      <w:proofErr w:type="spellEnd"/>
      <w:r w:rsidR="006F1F73" w:rsidRPr="006E0FB5">
        <w:rPr>
          <w:rFonts w:eastAsia="Times New Roman" w:cstheme="minorHAnsi"/>
          <w:lang w:eastAsia="en-GB"/>
        </w:rPr>
        <w:t xml:space="preserve"> et al</w:t>
      </w:r>
      <w:r w:rsidR="00071193">
        <w:rPr>
          <w:rFonts w:eastAsia="Times New Roman" w:cstheme="minorHAnsi"/>
          <w:lang w:eastAsia="en-GB"/>
        </w:rPr>
        <w:t xml:space="preserve"> [</w:t>
      </w:r>
      <w:r w:rsidR="006F1F73" w:rsidRPr="00071193">
        <w:rPr>
          <w:rFonts w:eastAsia="Times New Roman" w:cstheme="minorHAnsi"/>
          <w:lang w:eastAsia="en-GB"/>
        </w:rPr>
        <w:t>17</w:t>
      </w:r>
      <w:r w:rsidR="00071193">
        <w:rPr>
          <w:rFonts w:eastAsia="Times New Roman" w:cstheme="minorHAnsi"/>
          <w:lang w:eastAsia="en-GB"/>
        </w:rPr>
        <w:t>],</w:t>
      </w:r>
      <w:r w:rsidRPr="006E0FB5">
        <w:rPr>
          <w:rFonts w:eastAsia="Times New Roman" w:cstheme="minorHAnsi"/>
          <w:lang w:eastAsia="en-GB"/>
        </w:rPr>
        <w:t xml:space="preserve"> reported that stress was a significant risk factor for OH, particularly in the elderly population.</w:t>
      </w:r>
    </w:p>
    <w:p w:rsidR="00D1156E" w:rsidRPr="006E0FB5" w:rsidRDefault="00D1156E" w:rsidP="006E0FB5">
      <w:pPr>
        <w:spacing w:before="100" w:beforeAutospacing="1" w:after="0" w:line="480" w:lineRule="auto"/>
        <w:jc w:val="both"/>
        <w:rPr>
          <w:rFonts w:eastAsia="Times New Roman" w:cstheme="minorHAnsi"/>
          <w:lang w:eastAsia="en-GB"/>
        </w:rPr>
      </w:pPr>
      <w:r w:rsidRPr="006E0FB5">
        <w:rPr>
          <w:rFonts w:eastAsia="Times New Roman" w:cstheme="minorHAnsi"/>
          <w:lang w:eastAsia="en-GB"/>
        </w:rPr>
        <w:t xml:space="preserve">The underlying mechanisms linking stress and OH </w:t>
      </w:r>
      <w:r w:rsidR="00381916" w:rsidRPr="006E0FB5">
        <w:rPr>
          <w:rFonts w:eastAsia="Times New Roman" w:cstheme="minorHAnsi"/>
          <w:lang w:eastAsia="en-GB"/>
        </w:rPr>
        <w:t>are not fully understood, but might</w:t>
      </w:r>
      <w:r w:rsidRPr="006E0FB5">
        <w:rPr>
          <w:rFonts w:eastAsia="Times New Roman" w:cstheme="minorHAnsi"/>
          <w:lang w:eastAsia="en-GB"/>
        </w:rPr>
        <w:t xml:space="preserve"> involve dysregulation of the autonomic nervous system, impaired baroreceptor sensitivity, and reduced blood volume</w:t>
      </w:r>
      <w:r w:rsidR="00071193">
        <w:rPr>
          <w:rFonts w:eastAsia="Times New Roman" w:cstheme="minorHAnsi"/>
          <w:lang w:eastAsia="en-GB"/>
        </w:rPr>
        <w:t xml:space="preserve"> [</w:t>
      </w:r>
      <w:r w:rsidRPr="00071193">
        <w:rPr>
          <w:rFonts w:eastAsia="Times New Roman" w:cstheme="minorHAnsi"/>
          <w:lang w:eastAsia="en-GB"/>
        </w:rPr>
        <w:t>17</w:t>
      </w:r>
      <w:proofErr w:type="gramStart"/>
      <w:r w:rsidR="003505DF" w:rsidRPr="00071193">
        <w:rPr>
          <w:rFonts w:eastAsia="Times New Roman" w:cstheme="minorHAnsi"/>
          <w:lang w:eastAsia="en-GB"/>
        </w:rPr>
        <w:t>,18</w:t>
      </w:r>
      <w:proofErr w:type="gramEnd"/>
      <w:r w:rsidR="00071193">
        <w:rPr>
          <w:rFonts w:eastAsia="Times New Roman" w:cstheme="minorHAnsi"/>
          <w:lang w:eastAsia="en-GB"/>
        </w:rPr>
        <w:t>].</w:t>
      </w:r>
      <w:r w:rsidRPr="006E0FB5">
        <w:rPr>
          <w:rFonts w:eastAsia="Times New Roman" w:cstheme="minorHAnsi"/>
          <w:lang w:eastAsia="en-GB"/>
        </w:rPr>
        <w:t xml:space="preserve"> Stress </w:t>
      </w:r>
      <w:r w:rsidR="00381916" w:rsidRPr="006E0FB5">
        <w:rPr>
          <w:rFonts w:eastAsia="Times New Roman" w:cstheme="minorHAnsi"/>
          <w:lang w:eastAsia="en-GB"/>
        </w:rPr>
        <w:t>was</w:t>
      </w:r>
      <w:r w:rsidRPr="006E0FB5">
        <w:rPr>
          <w:rFonts w:eastAsia="Times New Roman" w:cstheme="minorHAnsi"/>
          <w:lang w:eastAsia="en-GB"/>
        </w:rPr>
        <w:t xml:space="preserve"> shown to be associated with increased sympathetic activity and reduced parasympathetic activity, which can contribute to the development of OH</w:t>
      </w:r>
      <w:r w:rsidR="00071193">
        <w:rPr>
          <w:rFonts w:eastAsia="Times New Roman" w:cstheme="minorHAnsi"/>
          <w:lang w:eastAsia="en-GB"/>
        </w:rPr>
        <w:t xml:space="preserve"> [</w:t>
      </w:r>
      <w:r w:rsidRPr="00071193">
        <w:rPr>
          <w:rFonts w:eastAsia="Times New Roman" w:cstheme="minorHAnsi"/>
          <w:lang w:eastAsia="en-GB"/>
        </w:rPr>
        <w:t>1</w:t>
      </w:r>
      <w:r w:rsidR="003505DF" w:rsidRPr="00071193">
        <w:rPr>
          <w:rFonts w:eastAsia="Times New Roman" w:cstheme="minorHAnsi"/>
          <w:lang w:eastAsia="en-GB"/>
        </w:rPr>
        <w:t>8</w:t>
      </w:r>
      <w:r w:rsidR="00071193">
        <w:rPr>
          <w:rFonts w:eastAsia="Times New Roman" w:cstheme="minorHAnsi"/>
          <w:lang w:eastAsia="en-GB"/>
        </w:rPr>
        <w:t>].</w:t>
      </w:r>
      <w:r w:rsidRPr="006E0FB5">
        <w:rPr>
          <w:rFonts w:eastAsia="Times New Roman" w:cstheme="minorHAnsi"/>
          <w:lang w:eastAsia="en-GB"/>
        </w:rPr>
        <w:t xml:space="preserve"> The higher prevalence of mild and moderate stress among participants with OH suggests that stress may be a</w:t>
      </w:r>
      <w:r w:rsidR="00381916" w:rsidRPr="006E0FB5">
        <w:rPr>
          <w:rFonts w:eastAsia="Times New Roman" w:cstheme="minorHAnsi"/>
          <w:lang w:eastAsia="en-GB"/>
        </w:rPr>
        <w:t xml:space="preserve"> critical</w:t>
      </w:r>
      <w:r w:rsidRPr="006E0FB5">
        <w:rPr>
          <w:rFonts w:eastAsia="Times New Roman" w:cstheme="minorHAnsi"/>
          <w:lang w:eastAsia="en-GB"/>
        </w:rPr>
        <w:t xml:space="preserve"> factor in understanding the epidemiology of OH. Clinicians should be aware of this association and consider assessing stress levels in patients presenting with OH symptoms. Appropriate interventions, </w:t>
      </w:r>
      <w:r w:rsidR="00381916" w:rsidRPr="006E0FB5">
        <w:rPr>
          <w:rFonts w:eastAsia="Times New Roman" w:cstheme="minorHAnsi"/>
          <w:lang w:eastAsia="en-GB"/>
        </w:rPr>
        <w:t>of</w:t>
      </w:r>
      <w:r w:rsidRPr="006E0FB5">
        <w:rPr>
          <w:rFonts w:eastAsia="Times New Roman" w:cstheme="minorHAnsi"/>
          <w:lang w:eastAsia="en-GB"/>
        </w:rPr>
        <w:t xml:space="preserve"> stress </w:t>
      </w:r>
      <w:r w:rsidRPr="006E0FB5">
        <w:rPr>
          <w:rFonts w:eastAsia="Times New Roman" w:cstheme="minorHAnsi"/>
          <w:lang w:eastAsia="en-GB"/>
        </w:rPr>
        <w:lastRenderedPageBreak/>
        <w:t>management techniques, may help to prevent or manage OH in this high-risk group</w:t>
      </w:r>
      <w:r w:rsidR="00071193">
        <w:rPr>
          <w:rFonts w:eastAsia="Times New Roman" w:cstheme="minorHAnsi"/>
          <w:lang w:eastAsia="en-GB"/>
        </w:rPr>
        <w:t xml:space="preserve"> [</w:t>
      </w:r>
      <w:r w:rsidRPr="00071193">
        <w:rPr>
          <w:rFonts w:eastAsia="Times New Roman" w:cstheme="minorHAnsi"/>
          <w:lang w:eastAsia="en-GB"/>
        </w:rPr>
        <w:t>17</w:t>
      </w:r>
      <w:proofErr w:type="gramStart"/>
      <w:r w:rsidR="003505DF" w:rsidRPr="00071193">
        <w:rPr>
          <w:rFonts w:eastAsia="Times New Roman" w:cstheme="minorHAnsi"/>
          <w:lang w:eastAsia="en-GB"/>
        </w:rPr>
        <w:t>,18</w:t>
      </w:r>
      <w:proofErr w:type="gramEnd"/>
      <w:r w:rsidR="00071193">
        <w:rPr>
          <w:rFonts w:eastAsia="Times New Roman" w:cstheme="minorHAnsi"/>
          <w:lang w:eastAsia="en-GB"/>
        </w:rPr>
        <w:t>].</w:t>
      </w:r>
      <w:r w:rsidRPr="006E0FB5">
        <w:rPr>
          <w:rFonts w:eastAsia="Times New Roman" w:cstheme="minorHAnsi"/>
          <w:lang w:eastAsia="en-GB"/>
        </w:rPr>
        <w:t xml:space="preserve"> These findings highlight the need for a comprehensive approach to addressing OH in the adult population and similar settings. By recognizing the potential role of stress in the development of OH, healthcare providers can identify and manage individuals at risk, </w:t>
      </w:r>
      <w:r w:rsidR="00381916" w:rsidRPr="006E0FB5">
        <w:rPr>
          <w:rFonts w:eastAsia="Times New Roman" w:cstheme="minorHAnsi"/>
          <w:lang w:eastAsia="en-GB"/>
        </w:rPr>
        <w:t>thus</w:t>
      </w:r>
      <w:r w:rsidRPr="006E0FB5">
        <w:rPr>
          <w:rFonts w:eastAsia="Times New Roman" w:cstheme="minorHAnsi"/>
          <w:lang w:eastAsia="en-GB"/>
        </w:rPr>
        <w:t xml:space="preserve"> improving the overall health and well-being of the community.</w:t>
      </w:r>
    </w:p>
    <w:p w:rsidR="004B1A2C" w:rsidRPr="006E0FB5" w:rsidRDefault="00D1156E" w:rsidP="006E0FB5">
      <w:pPr>
        <w:spacing w:line="480" w:lineRule="auto"/>
        <w:rPr>
          <w:rFonts w:eastAsia="Times New Roman" w:cstheme="minorHAnsi"/>
          <w:lang w:eastAsia="en-GB"/>
        </w:rPr>
      </w:pPr>
      <w:r w:rsidRPr="006E0FB5">
        <w:rPr>
          <w:rFonts w:eastAsia="Times New Roman" w:cstheme="minorHAnsi"/>
          <w:bCs/>
          <w:lang w:eastAsia="en-GB"/>
        </w:rPr>
        <w:t xml:space="preserve">The </w:t>
      </w:r>
      <w:proofErr w:type="spellStart"/>
      <w:r w:rsidRPr="006E0FB5">
        <w:rPr>
          <w:rFonts w:eastAsia="Times New Roman" w:cstheme="minorHAnsi"/>
          <w:bCs/>
          <w:lang w:eastAsia="en-GB"/>
        </w:rPr>
        <w:t>crosstabulation</w:t>
      </w:r>
      <w:proofErr w:type="spellEnd"/>
      <w:r w:rsidRPr="006E0FB5">
        <w:rPr>
          <w:rFonts w:eastAsia="Times New Roman" w:cstheme="minorHAnsi"/>
          <w:bCs/>
          <w:lang w:eastAsia="en-GB"/>
        </w:rPr>
        <w:t xml:space="preserve"> analysis </w:t>
      </w:r>
      <w:r w:rsidR="009A5D68" w:rsidRPr="006E0FB5">
        <w:rPr>
          <w:rFonts w:eastAsia="Times New Roman" w:cstheme="minorHAnsi"/>
          <w:bCs/>
          <w:lang w:eastAsia="en-GB"/>
        </w:rPr>
        <w:t>(Table 4</w:t>
      </w:r>
      <w:r w:rsidRPr="006E0FB5">
        <w:rPr>
          <w:rFonts w:eastAsia="Times New Roman" w:cstheme="minorHAnsi"/>
          <w:bCs/>
          <w:lang w:eastAsia="en-GB"/>
        </w:rPr>
        <w:t>) reveals a significant difference in distress levels between participants with and without orthostatic hypotension (OH).</w:t>
      </w:r>
      <w:r w:rsidRPr="006E0FB5">
        <w:rPr>
          <w:rFonts w:eastAsia="Times New Roman" w:cstheme="minorHAnsi"/>
          <w:lang w:eastAsia="en-GB"/>
        </w:rPr>
        <w:t xml:space="preserve"> </w:t>
      </w:r>
      <w:r w:rsidR="00381916" w:rsidRPr="006E0FB5">
        <w:rPr>
          <w:rFonts w:eastAsia="Times New Roman" w:cstheme="minorHAnsi"/>
          <w:lang w:eastAsia="en-GB"/>
        </w:rPr>
        <w:t>M</w:t>
      </w:r>
      <w:r w:rsidRPr="006E0FB5">
        <w:rPr>
          <w:rFonts w:eastAsia="Times New Roman" w:cstheme="minorHAnsi"/>
          <w:lang w:eastAsia="en-GB"/>
        </w:rPr>
        <w:t xml:space="preserve">ajority of participants without OH (91.2%) exhibit normal distress levels (&lt;15), this proportion is lower among those with OH (67.2%). </w:t>
      </w:r>
      <w:r w:rsidR="00381916" w:rsidRPr="006E0FB5">
        <w:rPr>
          <w:rFonts w:eastAsia="Times New Roman" w:cstheme="minorHAnsi"/>
          <w:lang w:eastAsia="en-GB"/>
        </w:rPr>
        <w:t>P</w:t>
      </w:r>
      <w:r w:rsidRPr="006E0FB5">
        <w:rPr>
          <w:rFonts w:eastAsia="Times New Roman" w:cstheme="minorHAnsi"/>
          <w:lang w:eastAsia="en-GB"/>
        </w:rPr>
        <w:t>articipants with OH are more likely to experience distress (&gt;15) at 32.8%, compared to only 8.8% of those without OH. These findings align with previous research that has identified a link between psychological distress a</w:t>
      </w:r>
      <w:r w:rsidR="003505DF" w:rsidRPr="006E0FB5">
        <w:rPr>
          <w:rFonts w:eastAsia="Times New Roman" w:cstheme="minorHAnsi"/>
          <w:lang w:eastAsia="en-GB"/>
        </w:rPr>
        <w:t xml:space="preserve">nd OH. A study by </w:t>
      </w:r>
      <w:proofErr w:type="spellStart"/>
      <w:r w:rsidR="003505DF" w:rsidRPr="006E0FB5">
        <w:rPr>
          <w:rFonts w:eastAsia="Times New Roman" w:cstheme="minorHAnsi"/>
          <w:lang w:eastAsia="en-GB"/>
        </w:rPr>
        <w:t>Shibao</w:t>
      </w:r>
      <w:proofErr w:type="spellEnd"/>
      <w:r w:rsidR="003505DF" w:rsidRPr="006E0FB5">
        <w:rPr>
          <w:rFonts w:eastAsia="Times New Roman" w:cstheme="minorHAnsi"/>
          <w:lang w:eastAsia="en-GB"/>
        </w:rPr>
        <w:t xml:space="preserve"> et al</w:t>
      </w:r>
      <w:r w:rsidR="00071193">
        <w:rPr>
          <w:rFonts w:eastAsia="Times New Roman" w:cstheme="minorHAnsi"/>
          <w:lang w:eastAsia="en-GB"/>
        </w:rPr>
        <w:t xml:space="preserve"> [</w:t>
      </w:r>
      <w:r w:rsidRPr="00071193">
        <w:rPr>
          <w:rFonts w:eastAsia="Times New Roman" w:cstheme="minorHAnsi"/>
          <w:lang w:eastAsia="en-GB"/>
        </w:rPr>
        <w:t>1</w:t>
      </w:r>
      <w:r w:rsidR="003505DF" w:rsidRPr="00071193">
        <w:rPr>
          <w:rFonts w:eastAsia="Times New Roman" w:cstheme="minorHAnsi"/>
          <w:lang w:eastAsia="en-GB"/>
        </w:rPr>
        <w:t>8</w:t>
      </w:r>
      <w:r w:rsidR="00071193">
        <w:rPr>
          <w:rFonts w:eastAsia="Times New Roman" w:cstheme="minorHAnsi"/>
          <w:lang w:eastAsia="en-GB"/>
        </w:rPr>
        <w:t>],</w:t>
      </w:r>
      <w:r w:rsidRPr="006E0FB5">
        <w:rPr>
          <w:rFonts w:eastAsia="Times New Roman" w:cstheme="minorHAnsi"/>
          <w:lang w:eastAsia="en-GB"/>
        </w:rPr>
        <w:t xml:space="preserve"> found that mental health disorders, including distress, were associated with an increased risk of OH-related hospitalizations in the United St</w:t>
      </w:r>
      <w:r w:rsidR="003505DF" w:rsidRPr="006E0FB5">
        <w:rPr>
          <w:rFonts w:eastAsia="Times New Roman" w:cstheme="minorHAnsi"/>
          <w:lang w:eastAsia="en-GB"/>
        </w:rPr>
        <w:t xml:space="preserve">ates. Similarly, </w:t>
      </w:r>
      <w:proofErr w:type="spellStart"/>
      <w:r w:rsidR="003505DF" w:rsidRPr="006E0FB5">
        <w:rPr>
          <w:rFonts w:eastAsia="Times New Roman" w:cstheme="minorHAnsi"/>
          <w:lang w:eastAsia="en-GB"/>
        </w:rPr>
        <w:t>Vloet</w:t>
      </w:r>
      <w:proofErr w:type="spellEnd"/>
      <w:r w:rsidR="003505DF" w:rsidRPr="006E0FB5">
        <w:rPr>
          <w:rFonts w:eastAsia="Times New Roman" w:cstheme="minorHAnsi"/>
          <w:lang w:eastAsia="en-GB"/>
        </w:rPr>
        <w:t xml:space="preserve"> et al</w:t>
      </w:r>
      <w:r w:rsidR="00071193">
        <w:rPr>
          <w:rFonts w:eastAsia="Times New Roman" w:cstheme="minorHAnsi"/>
          <w:lang w:eastAsia="en-GB"/>
        </w:rPr>
        <w:t xml:space="preserve"> [</w:t>
      </w:r>
      <w:r w:rsidR="003505DF" w:rsidRPr="00071193">
        <w:rPr>
          <w:rFonts w:eastAsia="Times New Roman" w:cstheme="minorHAnsi"/>
          <w:lang w:eastAsia="en-GB"/>
        </w:rPr>
        <w:t>17</w:t>
      </w:r>
      <w:r w:rsidR="00071193">
        <w:rPr>
          <w:rFonts w:eastAsia="Times New Roman" w:cstheme="minorHAnsi"/>
          <w:lang w:eastAsia="en-GB"/>
        </w:rPr>
        <w:t>],</w:t>
      </w:r>
      <w:r w:rsidRPr="006E0FB5">
        <w:rPr>
          <w:rFonts w:eastAsia="Times New Roman" w:cstheme="minorHAnsi"/>
          <w:lang w:eastAsia="en-GB"/>
        </w:rPr>
        <w:t xml:space="preserve"> reported that psychological factors, </w:t>
      </w:r>
      <w:r w:rsidR="00381916" w:rsidRPr="006E0FB5">
        <w:rPr>
          <w:rFonts w:eastAsia="Times New Roman" w:cstheme="minorHAnsi"/>
          <w:lang w:eastAsia="en-GB"/>
        </w:rPr>
        <w:t>of</w:t>
      </w:r>
      <w:r w:rsidRPr="006E0FB5">
        <w:rPr>
          <w:rFonts w:eastAsia="Times New Roman" w:cstheme="minorHAnsi"/>
          <w:lang w:eastAsia="en-GB"/>
        </w:rPr>
        <w:t xml:space="preserve"> stress and anxiety, were significant risk factors for OH, particularly in the elderly population. The underlying mechanisms linking distress and OH</w:t>
      </w:r>
      <w:r w:rsidR="00381916" w:rsidRPr="006E0FB5">
        <w:rPr>
          <w:rFonts w:eastAsia="Times New Roman" w:cstheme="minorHAnsi"/>
          <w:lang w:eastAsia="en-GB"/>
        </w:rPr>
        <w:t xml:space="preserve"> are not fully understood, but</w:t>
      </w:r>
      <w:r w:rsidRPr="006E0FB5">
        <w:rPr>
          <w:rFonts w:eastAsia="Times New Roman" w:cstheme="minorHAnsi"/>
          <w:lang w:eastAsia="en-GB"/>
        </w:rPr>
        <w:t xml:space="preserve"> involve dysregulation of the autonomic nervous system, impaired baroreceptor sensitivity, and reduced blood volume</w:t>
      </w:r>
      <w:r w:rsidR="00071193">
        <w:rPr>
          <w:rFonts w:eastAsia="Times New Roman" w:cstheme="minorHAnsi"/>
          <w:lang w:eastAsia="en-GB"/>
        </w:rPr>
        <w:t xml:space="preserve"> [</w:t>
      </w:r>
      <w:r w:rsidRPr="00071193">
        <w:rPr>
          <w:rFonts w:eastAsia="Times New Roman" w:cstheme="minorHAnsi"/>
          <w:lang w:eastAsia="en-GB"/>
        </w:rPr>
        <w:t>17</w:t>
      </w:r>
      <w:proofErr w:type="gramStart"/>
      <w:r w:rsidR="003505DF" w:rsidRPr="00071193">
        <w:rPr>
          <w:rFonts w:eastAsia="Times New Roman" w:cstheme="minorHAnsi"/>
          <w:lang w:eastAsia="en-GB"/>
        </w:rPr>
        <w:t>,18</w:t>
      </w:r>
      <w:proofErr w:type="gramEnd"/>
      <w:r w:rsidR="00071193">
        <w:rPr>
          <w:rFonts w:eastAsia="Times New Roman" w:cstheme="minorHAnsi"/>
          <w:lang w:eastAsia="en-GB"/>
        </w:rPr>
        <w:t>].</w:t>
      </w:r>
      <w:r w:rsidR="003505DF" w:rsidRPr="006E0FB5">
        <w:rPr>
          <w:rFonts w:eastAsia="Times New Roman" w:cstheme="minorHAnsi"/>
          <w:lang w:eastAsia="en-GB"/>
        </w:rPr>
        <w:t xml:space="preserve"> </w:t>
      </w:r>
      <w:r w:rsidRPr="006E0FB5">
        <w:rPr>
          <w:rFonts w:eastAsia="Times New Roman" w:cstheme="minorHAnsi"/>
          <w:lang w:eastAsia="en-GB"/>
        </w:rPr>
        <w:t>Psychological distress has been shown to be associated with increased sympathetic activity and reduced parasympathetic activity, can contribute to the development of OH</w:t>
      </w:r>
      <w:r w:rsidR="00071193">
        <w:rPr>
          <w:rFonts w:eastAsia="Times New Roman" w:cstheme="minorHAnsi"/>
          <w:lang w:eastAsia="en-GB"/>
        </w:rPr>
        <w:t xml:space="preserve"> [</w:t>
      </w:r>
      <w:r w:rsidR="003505DF" w:rsidRPr="00071193">
        <w:rPr>
          <w:rFonts w:eastAsia="Times New Roman" w:cstheme="minorHAnsi"/>
          <w:lang w:eastAsia="en-GB"/>
        </w:rPr>
        <w:t>18</w:t>
      </w:r>
      <w:r w:rsidR="00071193">
        <w:rPr>
          <w:rFonts w:eastAsia="Times New Roman" w:cstheme="minorHAnsi"/>
          <w:lang w:eastAsia="en-GB"/>
        </w:rPr>
        <w:t>].</w:t>
      </w:r>
    </w:p>
    <w:p w:rsidR="00132CA0" w:rsidRPr="006E0FB5" w:rsidRDefault="006B77D3" w:rsidP="006E0FB5">
      <w:pPr>
        <w:spacing w:line="480" w:lineRule="auto"/>
        <w:rPr>
          <w:rFonts w:cstheme="minorHAnsi"/>
        </w:rPr>
      </w:pPr>
      <w:r>
        <w:rPr>
          <w:rFonts w:cstheme="minorHAnsi"/>
          <w:b/>
        </w:rPr>
        <w:t xml:space="preserve">5. </w:t>
      </w:r>
      <w:r w:rsidR="00132CA0" w:rsidRPr="006E0FB5">
        <w:rPr>
          <w:rFonts w:cstheme="minorHAnsi"/>
          <w:b/>
        </w:rPr>
        <w:t>Conclusion</w:t>
      </w:r>
    </w:p>
    <w:p w:rsidR="00132CA0" w:rsidRPr="006E0FB5" w:rsidRDefault="00132CA0" w:rsidP="006E0FB5">
      <w:pPr>
        <w:spacing w:line="480" w:lineRule="auto"/>
        <w:rPr>
          <w:rFonts w:cstheme="minorHAnsi"/>
        </w:rPr>
      </w:pPr>
      <w:r w:rsidRPr="006E0FB5">
        <w:rPr>
          <w:rFonts w:cstheme="minorHAnsi"/>
        </w:rPr>
        <w:t xml:space="preserve">The study investigated the prevalence of orthostatic hypotension (OH) among individuals with mental health disorders in Ndola City, Zambia, revealing a strong association between moderate depression and OH, with 81% of participants with OH also experiencing moderate depression. In contrast, anxiety levels did not significantly differ between those with and without OH, indicating that anxiety may not be a major contributor </w:t>
      </w:r>
      <w:r w:rsidR="007150B5" w:rsidRPr="006E0FB5">
        <w:rPr>
          <w:rFonts w:cstheme="minorHAnsi"/>
        </w:rPr>
        <w:t>to OH in this context. H</w:t>
      </w:r>
      <w:r w:rsidRPr="006E0FB5">
        <w:rPr>
          <w:rFonts w:cstheme="minorHAnsi"/>
        </w:rPr>
        <w:t xml:space="preserve">igher levels of stress and </w:t>
      </w:r>
      <w:r w:rsidRPr="006E0FB5">
        <w:rPr>
          <w:rFonts w:cstheme="minorHAnsi"/>
        </w:rPr>
        <w:lastRenderedPageBreak/>
        <w:t xml:space="preserve">psychological distress were significantly associated with OH, suggesting these factors may play a role in its occurrence. </w:t>
      </w:r>
    </w:p>
    <w:p w:rsidR="00132CA0" w:rsidRPr="006E0FB5" w:rsidRDefault="00132CA0" w:rsidP="006E0FB5">
      <w:pPr>
        <w:spacing w:line="480" w:lineRule="auto"/>
        <w:rPr>
          <w:rFonts w:cstheme="minorHAnsi"/>
        </w:rPr>
      </w:pPr>
      <w:r w:rsidRPr="006E0FB5">
        <w:rPr>
          <w:rFonts w:cstheme="minorHAnsi"/>
          <w:b/>
        </w:rPr>
        <w:t>Implications</w:t>
      </w:r>
    </w:p>
    <w:p w:rsidR="003D6296" w:rsidRPr="006E0FB5" w:rsidRDefault="007C1DEF" w:rsidP="006E0FB5">
      <w:pPr>
        <w:spacing w:line="480" w:lineRule="auto"/>
        <w:rPr>
          <w:rFonts w:cstheme="minorHAnsi"/>
        </w:rPr>
      </w:pPr>
      <w:r w:rsidRPr="006E0FB5">
        <w:rPr>
          <w:rFonts w:cstheme="minorHAnsi"/>
        </w:rPr>
        <w:t>The findings highlight pivotal part</w:t>
      </w:r>
      <w:r w:rsidR="0028735D" w:rsidRPr="006E0FB5">
        <w:rPr>
          <w:rFonts w:cstheme="minorHAnsi"/>
        </w:rPr>
        <w:t xml:space="preserve"> of screening and managing orthostatic hypotension (OH) in patients with depression and stress, advocating for a multidisciplinary approach to addr</w:t>
      </w:r>
      <w:r w:rsidRPr="006E0FB5">
        <w:rPr>
          <w:rFonts w:cstheme="minorHAnsi"/>
        </w:rPr>
        <w:t>ess related risk factors. A</w:t>
      </w:r>
      <w:r w:rsidR="0028735D" w:rsidRPr="006E0FB5">
        <w:rPr>
          <w:rFonts w:cstheme="minorHAnsi"/>
        </w:rPr>
        <w:t xml:space="preserve">nxiety has been associated with OH in other contexts, it may not significantly impact OH prevalence in Ndola City. Clinicians </w:t>
      </w:r>
      <w:r w:rsidRPr="006E0FB5">
        <w:rPr>
          <w:rFonts w:cstheme="minorHAnsi"/>
        </w:rPr>
        <w:t>must</w:t>
      </w:r>
      <w:r w:rsidR="0028735D" w:rsidRPr="006E0FB5">
        <w:rPr>
          <w:rFonts w:cstheme="minorHAnsi"/>
        </w:rPr>
        <w:t xml:space="preserve"> assess stress levels in patients with OH symptoms and implement stress management </w:t>
      </w:r>
      <w:r w:rsidRPr="006E0FB5">
        <w:rPr>
          <w:rFonts w:cstheme="minorHAnsi"/>
        </w:rPr>
        <w:t>interventions. Further research</w:t>
      </w:r>
      <w:r w:rsidR="0028735D" w:rsidRPr="006E0FB5">
        <w:rPr>
          <w:rFonts w:cstheme="minorHAnsi"/>
        </w:rPr>
        <w:t xml:space="preserve"> </w:t>
      </w:r>
      <w:r w:rsidRPr="006E0FB5">
        <w:rPr>
          <w:rFonts w:cstheme="minorHAnsi"/>
        </w:rPr>
        <w:t>and</w:t>
      </w:r>
      <w:r w:rsidR="0028735D" w:rsidRPr="006E0FB5">
        <w:rPr>
          <w:rFonts w:cstheme="minorHAnsi"/>
        </w:rPr>
        <w:t xml:space="preserve"> longitudinal studies, needed to better understand the complex relationships between mental health factors and OH across diverse populations.</w:t>
      </w:r>
    </w:p>
    <w:p w:rsidR="003D6296" w:rsidRPr="006E0FB5" w:rsidRDefault="003D6296" w:rsidP="006E0FB5">
      <w:pPr>
        <w:spacing w:line="480" w:lineRule="auto"/>
        <w:rPr>
          <w:rFonts w:cstheme="minorHAnsi"/>
        </w:rPr>
      </w:pPr>
      <w:r w:rsidRPr="006E0FB5">
        <w:rPr>
          <w:rFonts w:cstheme="minorHAnsi"/>
          <w:b/>
        </w:rPr>
        <w:t>Limitations</w:t>
      </w:r>
    </w:p>
    <w:p w:rsidR="003D6296" w:rsidRPr="006E0FB5" w:rsidRDefault="003D6296" w:rsidP="006E0FB5">
      <w:pPr>
        <w:spacing w:line="480" w:lineRule="auto"/>
        <w:rPr>
          <w:rFonts w:cstheme="minorHAnsi"/>
        </w:rPr>
      </w:pPr>
      <w:r w:rsidRPr="006E0FB5">
        <w:rPr>
          <w:rFonts w:cstheme="minorHAnsi"/>
        </w:rPr>
        <w:t xml:space="preserve">The cross-sectional design restricts the ability to establish causal relationships, as data were collected at a single point in time. </w:t>
      </w:r>
      <w:r w:rsidR="006511C3" w:rsidRPr="006E0FB5">
        <w:rPr>
          <w:rFonts w:cstheme="minorHAnsi"/>
        </w:rPr>
        <w:t>R</w:t>
      </w:r>
      <w:r w:rsidRPr="006E0FB5">
        <w:rPr>
          <w:rFonts w:cstheme="minorHAnsi"/>
        </w:rPr>
        <w:t>eliance on self-reported mental health asse</w:t>
      </w:r>
      <w:r w:rsidR="006511C3" w:rsidRPr="006E0FB5">
        <w:rPr>
          <w:rFonts w:cstheme="minorHAnsi"/>
        </w:rPr>
        <w:t>ssments, although validated, might</w:t>
      </w:r>
      <w:r w:rsidRPr="006E0FB5">
        <w:rPr>
          <w:rFonts w:cstheme="minorHAnsi"/>
        </w:rPr>
        <w:t xml:space="preserve"> introduce</w:t>
      </w:r>
      <w:r w:rsidR="006511C3" w:rsidRPr="006E0FB5">
        <w:rPr>
          <w:rFonts w:cstheme="minorHAnsi"/>
        </w:rPr>
        <w:t>d</w:t>
      </w:r>
      <w:r w:rsidRPr="006E0FB5">
        <w:rPr>
          <w:rFonts w:cstheme="minorHAnsi"/>
        </w:rPr>
        <w:t xml:space="preserve"> bias due to subjective symptom interpretation. The exclusion of individuals with known cardiovascular diseases and those on antih</w:t>
      </w:r>
      <w:r w:rsidR="006511C3" w:rsidRPr="006E0FB5">
        <w:rPr>
          <w:rFonts w:cstheme="minorHAnsi"/>
        </w:rPr>
        <w:t>ypertensive medications may</w:t>
      </w:r>
      <w:r w:rsidRPr="006E0FB5">
        <w:rPr>
          <w:rFonts w:cstheme="minorHAnsi"/>
        </w:rPr>
        <w:t xml:space="preserve"> limit the generalizability of the findings to the broade</w:t>
      </w:r>
      <w:r w:rsidR="006511C3" w:rsidRPr="006E0FB5">
        <w:rPr>
          <w:rFonts w:cstheme="minorHAnsi"/>
        </w:rPr>
        <w:t>r population of individuals having</w:t>
      </w:r>
      <w:r w:rsidRPr="006E0FB5">
        <w:rPr>
          <w:rFonts w:cstheme="minorHAnsi"/>
        </w:rPr>
        <w:t xml:space="preserve"> mental health disorders.</w:t>
      </w:r>
    </w:p>
    <w:p w:rsidR="003D6296" w:rsidRPr="006E0FB5" w:rsidRDefault="003D6296" w:rsidP="006E0FB5">
      <w:pPr>
        <w:spacing w:line="480" w:lineRule="auto"/>
        <w:rPr>
          <w:rFonts w:cstheme="minorHAnsi"/>
          <w:b/>
        </w:rPr>
      </w:pPr>
      <w:r w:rsidRPr="006E0FB5">
        <w:rPr>
          <w:rFonts w:cstheme="minorHAnsi"/>
          <w:b/>
        </w:rPr>
        <w:t>Declaration of Patient Consent</w:t>
      </w:r>
    </w:p>
    <w:p w:rsidR="003D6296" w:rsidRPr="006E0FB5" w:rsidRDefault="003D6296" w:rsidP="006E0FB5">
      <w:pPr>
        <w:spacing w:line="480" w:lineRule="auto"/>
        <w:rPr>
          <w:rFonts w:cstheme="minorHAnsi"/>
        </w:rPr>
      </w:pPr>
      <w:r w:rsidRPr="006E0FB5">
        <w:rPr>
          <w:rFonts w:cstheme="minorHAnsi"/>
        </w:rPr>
        <w:t>The authors confirm that all appropriate patient consent was obtained.</w:t>
      </w:r>
    </w:p>
    <w:p w:rsidR="003D6296" w:rsidRPr="006E0FB5" w:rsidRDefault="003D6296" w:rsidP="006E0FB5">
      <w:pPr>
        <w:spacing w:line="480" w:lineRule="auto"/>
        <w:rPr>
          <w:rFonts w:cstheme="minorHAnsi"/>
          <w:b/>
        </w:rPr>
      </w:pPr>
      <w:r w:rsidRPr="006E0FB5">
        <w:rPr>
          <w:rFonts w:cstheme="minorHAnsi"/>
          <w:b/>
        </w:rPr>
        <w:t>Financial Support and Sponsorship</w:t>
      </w:r>
    </w:p>
    <w:p w:rsidR="003D6296" w:rsidRDefault="003D6296" w:rsidP="006E0FB5">
      <w:pPr>
        <w:spacing w:line="480" w:lineRule="auto"/>
        <w:rPr>
          <w:rFonts w:cstheme="minorHAnsi"/>
        </w:rPr>
      </w:pPr>
      <w:r w:rsidRPr="006E0FB5">
        <w:rPr>
          <w:rFonts w:cstheme="minorHAnsi"/>
        </w:rPr>
        <w:t>There was no financial support or sponsorship for this study.</w:t>
      </w:r>
    </w:p>
    <w:p w:rsidR="00B0040B" w:rsidRPr="00B0040B" w:rsidRDefault="00B0040B" w:rsidP="006E0FB5">
      <w:pPr>
        <w:spacing w:line="480" w:lineRule="auto"/>
        <w:rPr>
          <w:rFonts w:cstheme="minorHAnsi"/>
          <w:b/>
        </w:rPr>
      </w:pPr>
      <w:r w:rsidRPr="00B0040B">
        <w:rPr>
          <w:rFonts w:cstheme="minorHAnsi"/>
          <w:b/>
        </w:rPr>
        <w:t>Ethical Consideration</w:t>
      </w:r>
    </w:p>
    <w:p w:rsidR="00B0040B" w:rsidRPr="006E0FB5" w:rsidRDefault="00B0040B" w:rsidP="006E0FB5">
      <w:pPr>
        <w:spacing w:line="480" w:lineRule="auto"/>
        <w:rPr>
          <w:rFonts w:cstheme="minorHAnsi"/>
        </w:rPr>
      </w:pPr>
      <w:r>
        <w:rPr>
          <w:rFonts w:cstheme="minorHAnsi"/>
        </w:rPr>
        <w:t>Approval to conduct research obtained from Research ethic committee</w:t>
      </w:r>
    </w:p>
    <w:p w:rsidR="00B74D10" w:rsidRPr="006E0FB5" w:rsidRDefault="00B74D10" w:rsidP="001066A4">
      <w:pPr>
        <w:spacing w:before="100" w:beforeAutospacing="1" w:after="0" w:line="480" w:lineRule="auto"/>
        <w:jc w:val="both"/>
        <w:rPr>
          <w:rFonts w:cstheme="minorHAnsi"/>
        </w:rPr>
      </w:pPr>
      <w:r w:rsidRPr="006E0FB5">
        <w:rPr>
          <w:rFonts w:cstheme="minorHAnsi"/>
          <w:b/>
        </w:rPr>
        <w:lastRenderedPageBreak/>
        <w:t>Bibliography</w:t>
      </w:r>
    </w:p>
    <w:p w:rsidR="00B74D10" w:rsidRPr="006E0FB5" w:rsidRDefault="00B74D10" w:rsidP="006E0FB5">
      <w:pPr>
        <w:numPr>
          <w:ilvl w:val="0"/>
          <w:numId w:val="1"/>
        </w:numPr>
        <w:spacing w:before="100" w:beforeAutospacing="1" w:after="0" w:line="480" w:lineRule="auto"/>
        <w:jc w:val="both"/>
        <w:rPr>
          <w:rFonts w:cstheme="minorHAnsi"/>
        </w:rPr>
      </w:pPr>
      <w:r w:rsidRPr="006E0FB5">
        <w:rPr>
          <w:rFonts w:cstheme="minorHAnsi"/>
        </w:rPr>
        <w:t xml:space="preserve">Roca F, </w:t>
      </w:r>
      <w:proofErr w:type="spellStart"/>
      <w:r w:rsidRPr="006E0FB5">
        <w:rPr>
          <w:rFonts w:cstheme="minorHAnsi"/>
        </w:rPr>
        <w:t>Rougette</w:t>
      </w:r>
      <w:proofErr w:type="spellEnd"/>
      <w:r w:rsidRPr="006E0FB5">
        <w:rPr>
          <w:rFonts w:cstheme="minorHAnsi"/>
        </w:rPr>
        <w:t xml:space="preserve"> K, </w:t>
      </w:r>
      <w:proofErr w:type="spellStart"/>
      <w:r w:rsidRPr="006E0FB5">
        <w:rPr>
          <w:rFonts w:cstheme="minorHAnsi"/>
        </w:rPr>
        <w:t>Zmuda</w:t>
      </w:r>
      <w:proofErr w:type="spellEnd"/>
      <w:r w:rsidRPr="006E0FB5">
        <w:rPr>
          <w:rFonts w:cstheme="minorHAnsi"/>
        </w:rPr>
        <w:t xml:space="preserve"> L, et al. Association between orthostatic blood pressure dysregulation and geriatric syndromes: a cross-sectional study. </w:t>
      </w:r>
      <w:r w:rsidRPr="006E0FB5">
        <w:rPr>
          <w:rStyle w:val="Emphasis"/>
          <w:rFonts w:cstheme="minorHAnsi"/>
        </w:rPr>
        <w:t xml:space="preserve">BMC </w:t>
      </w:r>
      <w:proofErr w:type="spellStart"/>
      <w:r w:rsidRPr="006E0FB5">
        <w:rPr>
          <w:rStyle w:val="Emphasis"/>
          <w:rFonts w:cstheme="minorHAnsi"/>
        </w:rPr>
        <w:t>Geriatr</w:t>
      </w:r>
      <w:proofErr w:type="spellEnd"/>
      <w:r w:rsidRPr="006E0FB5">
        <w:rPr>
          <w:rFonts w:cstheme="minorHAnsi"/>
        </w:rPr>
        <w:t>. 2022</w:t>
      </w:r>
      <w:proofErr w:type="gramStart"/>
      <w:r w:rsidRPr="006E0FB5">
        <w:rPr>
          <w:rFonts w:cstheme="minorHAnsi"/>
        </w:rPr>
        <w:t>;22:157</w:t>
      </w:r>
      <w:proofErr w:type="gramEnd"/>
      <w:r w:rsidRPr="006E0FB5">
        <w:rPr>
          <w:rFonts w:cstheme="minorHAnsi"/>
        </w:rPr>
        <w:t xml:space="preserve">. </w:t>
      </w:r>
      <w:r w:rsidRPr="006E0FB5">
        <w:rPr>
          <w:rStyle w:val="Hyperlink"/>
          <w:rFonts w:cstheme="minorHAnsi"/>
        </w:rPr>
        <w:t>https://doi.org/10.1186/s12877-022-02844-8</w:t>
      </w:r>
    </w:p>
    <w:p w:rsidR="00B74D10" w:rsidRPr="006E0FB5" w:rsidRDefault="00B74D10" w:rsidP="006E0FB5">
      <w:pPr>
        <w:numPr>
          <w:ilvl w:val="0"/>
          <w:numId w:val="1"/>
        </w:numPr>
        <w:spacing w:before="100" w:beforeAutospacing="1" w:after="0" w:line="480" w:lineRule="auto"/>
        <w:jc w:val="both"/>
        <w:rPr>
          <w:rFonts w:cstheme="minorHAnsi"/>
        </w:rPr>
      </w:pPr>
      <w:proofErr w:type="spellStart"/>
      <w:r w:rsidRPr="006E0FB5">
        <w:rPr>
          <w:rFonts w:cstheme="minorHAnsi"/>
        </w:rPr>
        <w:t>Mol</w:t>
      </w:r>
      <w:proofErr w:type="spellEnd"/>
      <w:r w:rsidRPr="006E0FB5">
        <w:rPr>
          <w:rFonts w:cstheme="minorHAnsi"/>
        </w:rPr>
        <w:t xml:space="preserve"> A, Bui Hoang PTS, </w:t>
      </w:r>
      <w:proofErr w:type="spellStart"/>
      <w:r w:rsidRPr="006E0FB5">
        <w:rPr>
          <w:rFonts w:cstheme="minorHAnsi"/>
        </w:rPr>
        <w:t>Sharmin</w:t>
      </w:r>
      <w:proofErr w:type="spellEnd"/>
      <w:r w:rsidRPr="006E0FB5">
        <w:rPr>
          <w:rFonts w:cstheme="minorHAnsi"/>
        </w:rPr>
        <w:t xml:space="preserve"> S, et al. Orthostatic Hypotension and Falls in Older Adults: A Systematic Review and Meta-analysis. </w:t>
      </w:r>
      <w:r w:rsidRPr="006E0FB5">
        <w:rPr>
          <w:rStyle w:val="Emphasis"/>
          <w:rFonts w:cstheme="minorHAnsi"/>
        </w:rPr>
        <w:t>J Am Med Dir Assoc</w:t>
      </w:r>
      <w:r w:rsidR="00B47420" w:rsidRPr="006E0FB5">
        <w:rPr>
          <w:rFonts w:cstheme="minorHAnsi"/>
        </w:rPr>
        <w:t>. 2019</w:t>
      </w:r>
      <w:proofErr w:type="gramStart"/>
      <w:r w:rsidR="00B47420" w:rsidRPr="006E0FB5">
        <w:rPr>
          <w:rFonts w:cstheme="minorHAnsi"/>
        </w:rPr>
        <w:t>;20</w:t>
      </w:r>
      <w:r w:rsidRPr="006E0FB5">
        <w:rPr>
          <w:rFonts w:cstheme="minorHAnsi"/>
        </w:rPr>
        <w:t>:589</w:t>
      </w:r>
      <w:proofErr w:type="gramEnd"/>
      <w:r w:rsidRPr="006E0FB5">
        <w:rPr>
          <w:rFonts w:cstheme="minorHAnsi"/>
        </w:rPr>
        <w:t>-597.e5.</w:t>
      </w:r>
    </w:p>
    <w:p w:rsidR="00B74D10" w:rsidRPr="006E0FB5" w:rsidRDefault="00B74D10" w:rsidP="006E0FB5">
      <w:pPr>
        <w:numPr>
          <w:ilvl w:val="0"/>
          <w:numId w:val="1"/>
        </w:numPr>
        <w:spacing w:before="100" w:beforeAutospacing="1" w:after="0" w:line="480" w:lineRule="auto"/>
        <w:jc w:val="both"/>
        <w:rPr>
          <w:rFonts w:cstheme="minorHAnsi"/>
        </w:rPr>
      </w:pPr>
      <w:r w:rsidRPr="006E0FB5">
        <w:rPr>
          <w:rFonts w:cstheme="minorHAnsi"/>
        </w:rPr>
        <w:t xml:space="preserve">Ricci F, </w:t>
      </w:r>
      <w:proofErr w:type="spellStart"/>
      <w:r w:rsidRPr="006E0FB5">
        <w:rPr>
          <w:rFonts w:cstheme="minorHAnsi"/>
        </w:rPr>
        <w:t>Fedorowski</w:t>
      </w:r>
      <w:proofErr w:type="spellEnd"/>
      <w:r w:rsidRPr="006E0FB5">
        <w:rPr>
          <w:rFonts w:cstheme="minorHAnsi"/>
        </w:rPr>
        <w:t xml:space="preserve"> A, </w:t>
      </w:r>
      <w:proofErr w:type="spellStart"/>
      <w:r w:rsidRPr="006E0FB5">
        <w:rPr>
          <w:rFonts w:cstheme="minorHAnsi"/>
        </w:rPr>
        <w:t>Radico</w:t>
      </w:r>
      <w:proofErr w:type="spellEnd"/>
      <w:r w:rsidRPr="006E0FB5">
        <w:rPr>
          <w:rFonts w:cstheme="minorHAnsi"/>
        </w:rPr>
        <w:t xml:space="preserve"> F, et al. Cardiovascular morbidity and mortality related to orthostatic hypotension: a meta-analysis of prospective observational studies. </w:t>
      </w:r>
      <w:proofErr w:type="spellStart"/>
      <w:r w:rsidRPr="006E0FB5">
        <w:rPr>
          <w:rStyle w:val="Emphasis"/>
          <w:rFonts w:cstheme="minorHAnsi"/>
        </w:rPr>
        <w:t>Eur</w:t>
      </w:r>
      <w:proofErr w:type="spellEnd"/>
      <w:r w:rsidRPr="006E0FB5">
        <w:rPr>
          <w:rStyle w:val="Emphasis"/>
          <w:rFonts w:cstheme="minorHAnsi"/>
        </w:rPr>
        <w:t xml:space="preserve"> Heart J</w:t>
      </w:r>
      <w:r w:rsidRPr="006E0FB5">
        <w:rPr>
          <w:rFonts w:cstheme="minorHAnsi"/>
        </w:rPr>
        <w:t xml:space="preserve">. </w:t>
      </w:r>
      <w:r w:rsidR="00B47420" w:rsidRPr="006E0FB5">
        <w:rPr>
          <w:rFonts w:cstheme="minorHAnsi"/>
        </w:rPr>
        <w:t>2015</w:t>
      </w:r>
      <w:proofErr w:type="gramStart"/>
      <w:r w:rsidR="00B47420" w:rsidRPr="006E0FB5">
        <w:rPr>
          <w:rFonts w:cstheme="minorHAnsi"/>
        </w:rPr>
        <w:t>;36</w:t>
      </w:r>
      <w:r w:rsidRPr="006E0FB5">
        <w:rPr>
          <w:rFonts w:cstheme="minorHAnsi"/>
        </w:rPr>
        <w:t>:1609</w:t>
      </w:r>
      <w:proofErr w:type="gramEnd"/>
      <w:r w:rsidRPr="006E0FB5">
        <w:rPr>
          <w:rFonts w:cstheme="minorHAnsi"/>
        </w:rPr>
        <w:t>-1617.</w:t>
      </w:r>
    </w:p>
    <w:p w:rsidR="00B74D10" w:rsidRPr="006E0FB5" w:rsidRDefault="00B74D10" w:rsidP="006E0FB5">
      <w:pPr>
        <w:numPr>
          <w:ilvl w:val="0"/>
          <w:numId w:val="1"/>
        </w:numPr>
        <w:spacing w:before="100" w:beforeAutospacing="1" w:after="0" w:line="480" w:lineRule="auto"/>
        <w:jc w:val="both"/>
        <w:rPr>
          <w:rFonts w:cstheme="minorHAnsi"/>
        </w:rPr>
      </w:pPr>
      <w:r w:rsidRPr="006E0FB5">
        <w:rPr>
          <w:rFonts w:cstheme="minorHAnsi"/>
        </w:rPr>
        <w:t xml:space="preserve">Briggs R, Carey D, Kennelly SP, Kenny RA. Longitudinal Association </w:t>
      </w:r>
      <w:proofErr w:type="gramStart"/>
      <w:r w:rsidRPr="006E0FB5">
        <w:rPr>
          <w:rFonts w:cstheme="minorHAnsi"/>
        </w:rPr>
        <w:t>Between</w:t>
      </w:r>
      <w:proofErr w:type="gramEnd"/>
      <w:r w:rsidRPr="006E0FB5">
        <w:rPr>
          <w:rFonts w:cstheme="minorHAnsi"/>
        </w:rPr>
        <w:t xml:space="preserve"> Orthostatic Hypotension at 30 Seconds Post-Standing and Late-Life Depression. </w:t>
      </w:r>
      <w:r w:rsidRPr="006E0FB5">
        <w:rPr>
          <w:rStyle w:val="Emphasis"/>
          <w:rFonts w:cstheme="minorHAnsi"/>
        </w:rPr>
        <w:t>Hypertension</w:t>
      </w:r>
      <w:r w:rsidRPr="006E0FB5">
        <w:rPr>
          <w:rFonts w:cstheme="minorHAnsi"/>
        </w:rPr>
        <w:t>. 2018</w:t>
      </w:r>
      <w:proofErr w:type="gramStart"/>
      <w:r w:rsidRPr="006E0FB5">
        <w:rPr>
          <w:rFonts w:cstheme="minorHAnsi"/>
        </w:rPr>
        <w:t>;71:946</w:t>
      </w:r>
      <w:proofErr w:type="gramEnd"/>
      <w:r w:rsidRPr="006E0FB5">
        <w:rPr>
          <w:rFonts w:cstheme="minorHAnsi"/>
        </w:rPr>
        <w:t>-954.</w:t>
      </w:r>
    </w:p>
    <w:p w:rsidR="00B74D10" w:rsidRPr="006E0FB5" w:rsidRDefault="00B74D10" w:rsidP="006E0FB5">
      <w:pPr>
        <w:numPr>
          <w:ilvl w:val="0"/>
          <w:numId w:val="1"/>
        </w:numPr>
        <w:spacing w:before="100" w:beforeAutospacing="1" w:after="0" w:line="480" w:lineRule="auto"/>
        <w:jc w:val="both"/>
        <w:rPr>
          <w:rFonts w:cstheme="minorHAnsi"/>
        </w:rPr>
      </w:pPr>
      <w:r w:rsidRPr="006E0FB5">
        <w:rPr>
          <w:rFonts w:cstheme="minorHAnsi"/>
        </w:rPr>
        <w:t xml:space="preserve">Min M, Shi T, Sun C, et al. The association between orthostatic hypotension and dementia: A meta-analysis of prospective cohort studies. </w:t>
      </w:r>
      <w:proofErr w:type="spellStart"/>
      <w:r w:rsidRPr="006E0FB5">
        <w:rPr>
          <w:rStyle w:val="Emphasis"/>
          <w:rFonts w:cstheme="minorHAnsi"/>
        </w:rPr>
        <w:t>Int</w:t>
      </w:r>
      <w:proofErr w:type="spellEnd"/>
      <w:r w:rsidRPr="006E0FB5">
        <w:rPr>
          <w:rStyle w:val="Emphasis"/>
          <w:rFonts w:cstheme="minorHAnsi"/>
        </w:rPr>
        <w:t xml:space="preserve"> J </w:t>
      </w:r>
      <w:proofErr w:type="spellStart"/>
      <w:r w:rsidRPr="006E0FB5">
        <w:rPr>
          <w:rStyle w:val="Emphasis"/>
          <w:rFonts w:cstheme="minorHAnsi"/>
        </w:rPr>
        <w:t>Geriatr</w:t>
      </w:r>
      <w:proofErr w:type="spellEnd"/>
      <w:r w:rsidRPr="006E0FB5">
        <w:rPr>
          <w:rStyle w:val="Emphasis"/>
          <w:rFonts w:cstheme="minorHAnsi"/>
        </w:rPr>
        <w:t xml:space="preserve"> Psychiatry</w:t>
      </w:r>
      <w:r w:rsidR="00B47420" w:rsidRPr="006E0FB5">
        <w:rPr>
          <w:rFonts w:cstheme="minorHAnsi"/>
        </w:rPr>
        <w:t>. 2018</w:t>
      </w:r>
      <w:proofErr w:type="gramStart"/>
      <w:r w:rsidR="00B47420" w:rsidRPr="006E0FB5">
        <w:rPr>
          <w:rFonts w:cstheme="minorHAnsi"/>
        </w:rPr>
        <w:t>;33</w:t>
      </w:r>
      <w:r w:rsidRPr="006E0FB5">
        <w:rPr>
          <w:rFonts w:cstheme="minorHAnsi"/>
        </w:rPr>
        <w:t>:1541</w:t>
      </w:r>
      <w:proofErr w:type="gramEnd"/>
      <w:r w:rsidRPr="006E0FB5">
        <w:rPr>
          <w:rFonts w:cstheme="minorHAnsi"/>
        </w:rPr>
        <w:t>-1547.</w:t>
      </w:r>
    </w:p>
    <w:p w:rsidR="00B74D10" w:rsidRPr="006E0FB5" w:rsidRDefault="00B74D10" w:rsidP="006E0FB5">
      <w:pPr>
        <w:numPr>
          <w:ilvl w:val="0"/>
          <w:numId w:val="1"/>
        </w:numPr>
        <w:spacing w:before="100" w:beforeAutospacing="1" w:after="0" w:line="480" w:lineRule="auto"/>
        <w:jc w:val="both"/>
        <w:rPr>
          <w:rFonts w:cstheme="minorHAnsi"/>
          <w:highlight w:val="yellow"/>
        </w:rPr>
      </w:pPr>
      <w:r w:rsidRPr="006E0FB5">
        <w:rPr>
          <w:rFonts w:cstheme="minorHAnsi"/>
        </w:rPr>
        <w:t xml:space="preserve">Kostis WJ, </w:t>
      </w:r>
      <w:proofErr w:type="spellStart"/>
      <w:r w:rsidRPr="006E0FB5">
        <w:rPr>
          <w:rFonts w:cstheme="minorHAnsi"/>
        </w:rPr>
        <w:t>Sargsyan</w:t>
      </w:r>
      <w:proofErr w:type="spellEnd"/>
      <w:r w:rsidRPr="006E0FB5">
        <w:rPr>
          <w:rFonts w:cstheme="minorHAnsi"/>
        </w:rPr>
        <w:t xml:space="preserve"> D, </w:t>
      </w:r>
      <w:proofErr w:type="spellStart"/>
      <w:r w:rsidRPr="006E0FB5">
        <w:rPr>
          <w:rFonts w:cstheme="minorHAnsi"/>
        </w:rPr>
        <w:t>Mekkaoui</w:t>
      </w:r>
      <w:proofErr w:type="spellEnd"/>
      <w:r w:rsidRPr="006E0FB5">
        <w:rPr>
          <w:rFonts w:cstheme="minorHAnsi"/>
        </w:rPr>
        <w:t xml:space="preserve"> C, et al. Association of orthostatic hypertension with mortality in the Systolic Hypertension in the Elderly Program. </w:t>
      </w:r>
      <w:r w:rsidRPr="006E0FB5">
        <w:rPr>
          <w:rStyle w:val="Emphasis"/>
          <w:rFonts w:cstheme="minorHAnsi"/>
        </w:rPr>
        <w:t xml:space="preserve">J Hum </w:t>
      </w:r>
      <w:proofErr w:type="spellStart"/>
      <w:r w:rsidRPr="006E0FB5">
        <w:rPr>
          <w:rStyle w:val="Emphasis"/>
          <w:rFonts w:cstheme="minorHAnsi"/>
        </w:rPr>
        <w:t>Hypertens</w:t>
      </w:r>
      <w:proofErr w:type="spellEnd"/>
      <w:r w:rsidRPr="006E0FB5">
        <w:rPr>
          <w:rFonts w:cstheme="minorHAnsi"/>
        </w:rPr>
        <w:t>. 2019</w:t>
      </w:r>
      <w:proofErr w:type="gramStart"/>
      <w:r w:rsidRPr="006E0FB5">
        <w:rPr>
          <w:rFonts w:cstheme="minorHAnsi"/>
        </w:rPr>
        <w:t>;33:735</w:t>
      </w:r>
      <w:proofErr w:type="gramEnd"/>
      <w:r w:rsidRPr="006E0FB5">
        <w:rPr>
          <w:rFonts w:cstheme="minorHAnsi"/>
        </w:rPr>
        <w:t>-740.</w:t>
      </w:r>
    </w:p>
    <w:p w:rsidR="0075484C" w:rsidRPr="006E0FB5" w:rsidRDefault="0075484C" w:rsidP="006E0FB5">
      <w:pPr>
        <w:pStyle w:val="ListParagraph"/>
        <w:numPr>
          <w:ilvl w:val="0"/>
          <w:numId w:val="1"/>
        </w:numPr>
        <w:spacing w:line="480" w:lineRule="auto"/>
        <w:jc w:val="both"/>
        <w:rPr>
          <w:rFonts w:cstheme="minorHAnsi"/>
        </w:rPr>
      </w:pPr>
      <w:proofErr w:type="spellStart"/>
      <w:r w:rsidRPr="006E0FB5">
        <w:rPr>
          <w:rFonts w:cstheme="minorHAnsi"/>
        </w:rPr>
        <w:t>Polit</w:t>
      </w:r>
      <w:proofErr w:type="spellEnd"/>
      <w:r w:rsidRPr="006E0FB5">
        <w:rPr>
          <w:rFonts w:cstheme="minorHAnsi"/>
        </w:rPr>
        <w:t xml:space="preserve">, D. F., &amp; Beck, C. T. Nursing research: Generating and assessing evidence for nursing practice (10th </w:t>
      </w:r>
      <w:proofErr w:type="gramStart"/>
      <w:r w:rsidRPr="006E0FB5">
        <w:rPr>
          <w:rFonts w:cstheme="minorHAnsi"/>
        </w:rPr>
        <w:t>ed</w:t>
      </w:r>
      <w:proofErr w:type="gramEnd"/>
      <w:r w:rsidRPr="006E0FB5">
        <w:rPr>
          <w:rFonts w:cstheme="minorHAnsi"/>
        </w:rPr>
        <w:t>.). Lippincott Williams &amp; Wilkins</w:t>
      </w:r>
      <w:r w:rsidR="00B47420" w:rsidRPr="006E0FB5">
        <w:rPr>
          <w:rFonts w:cstheme="minorHAnsi"/>
        </w:rPr>
        <w:t>, 2021.</w:t>
      </w:r>
    </w:p>
    <w:p w:rsidR="0075484C" w:rsidRPr="006E0FB5" w:rsidRDefault="0075484C" w:rsidP="006E0FB5">
      <w:pPr>
        <w:pStyle w:val="ListParagraph"/>
        <w:numPr>
          <w:ilvl w:val="0"/>
          <w:numId w:val="1"/>
        </w:numPr>
        <w:spacing w:line="480" w:lineRule="auto"/>
        <w:jc w:val="both"/>
        <w:rPr>
          <w:rFonts w:cstheme="minorHAnsi"/>
        </w:rPr>
      </w:pPr>
      <w:r w:rsidRPr="006E0FB5">
        <w:rPr>
          <w:rFonts w:cstheme="minorHAnsi"/>
        </w:rPr>
        <w:t xml:space="preserve">Creswell, J. W., &amp; Creswell, J. D. Research design: Qualitative, quantitative, and mixed methods approaches (5th </w:t>
      </w:r>
      <w:proofErr w:type="gramStart"/>
      <w:r w:rsidRPr="006E0FB5">
        <w:rPr>
          <w:rFonts w:cstheme="minorHAnsi"/>
        </w:rPr>
        <w:t>ed</w:t>
      </w:r>
      <w:proofErr w:type="gramEnd"/>
      <w:r w:rsidRPr="006E0FB5">
        <w:rPr>
          <w:rFonts w:cstheme="minorHAnsi"/>
        </w:rPr>
        <w:t>.). SAGE Publications</w:t>
      </w:r>
      <w:r w:rsidR="00716050" w:rsidRPr="006E0FB5">
        <w:rPr>
          <w:rFonts w:cstheme="minorHAnsi"/>
        </w:rPr>
        <w:t>, 2017.</w:t>
      </w:r>
    </w:p>
    <w:p w:rsidR="0075484C" w:rsidRPr="006E0FB5" w:rsidRDefault="00716050" w:rsidP="006E0FB5">
      <w:pPr>
        <w:pStyle w:val="ListParagraph"/>
        <w:numPr>
          <w:ilvl w:val="0"/>
          <w:numId w:val="1"/>
        </w:numPr>
        <w:spacing w:line="480" w:lineRule="auto"/>
        <w:rPr>
          <w:rFonts w:cstheme="minorHAnsi"/>
        </w:rPr>
      </w:pPr>
      <w:r w:rsidRPr="006E0FB5">
        <w:rPr>
          <w:rFonts w:cstheme="minorHAnsi"/>
        </w:rPr>
        <w:t xml:space="preserve">Gibbons RJ, </w:t>
      </w:r>
      <w:proofErr w:type="spellStart"/>
      <w:r w:rsidRPr="006E0FB5">
        <w:rPr>
          <w:rFonts w:cstheme="minorHAnsi"/>
        </w:rPr>
        <w:t>Balady</w:t>
      </w:r>
      <w:proofErr w:type="spellEnd"/>
      <w:r w:rsidRPr="006E0FB5">
        <w:rPr>
          <w:rFonts w:cstheme="minorHAnsi"/>
        </w:rPr>
        <w:t xml:space="preserve"> GJ. Exercise as a therapeutic intervention: An overview. Am J Med. 2002</w:t>
      </w:r>
      <w:proofErr w:type="gramStart"/>
      <w:r w:rsidRPr="006E0FB5">
        <w:rPr>
          <w:rFonts w:cstheme="minorHAnsi"/>
        </w:rPr>
        <w:t>;112:1</w:t>
      </w:r>
      <w:proofErr w:type="gramEnd"/>
      <w:r w:rsidRPr="006E0FB5">
        <w:rPr>
          <w:rFonts w:cstheme="minorHAnsi"/>
        </w:rPr>
        <w:t xml:space="preserve">-7. </w:t>
      </w:r>
      <w:r w:rsidR="0075484C" w:rsidRPr="006E0FB5">
        <w:rPr>
          <w:rFonts w:cstheme="minorHAnsi"/>
        </w:rPr>
        <w:t>https://doi.org/10.1016/S0002-9343(02)01160-0</w:t>
      </w:r>
    </w:p>
    <w:p w:rsidR="0075484C" w:rsidRPr="006E0FB5" w:rsidRDefault="0075484C" w:rsidP="006E0FB5">
      <w:pPr>
        <w:pStyle w:val="ListParagraph"/>
        <w:numPr>
          <w:ilvl w:val="0"/>
          <w:numId w:val="1"/>
        </w:numPr>
        <w:spacing w:line="480" w:lineRule="auto"/>
        <w:rPr>
          <w:rFonts w:cstheme="minorHAnsi"/>
        </w:rPr>
      </w:pPr>
      <w:r w:rsidRPr="006E0FB5">
        <w:rPr>
          <w:rFonts w:cstheme="minorHAnsi"/>
        </w:rPr>
        <w:t xml:space="preserve">American </w:t>
      </w:r>
      <w:r w:rsidR="00716050" w:rsidRPr="006E0FB5">
        <w:rPr>
          <w:rFonts w:cstheme="minorHAnsi"/>
        </w:rPr>
        <w:t>Psychiatric Association.</w:t>
      </w:r>
      <w:r w:rsidRPr="006E0FB5">
        <w:rPr>
          <w:rFonts w:cstheme="minorHAnsi"/>
        </w:rPr>
        <w:t xml:space="preserve"> Diagnostic and statistical manual of mental disorders (5th </w:t>
      </w:r>
      <w:proofErr w:type="gramStart"/>
      <w:r w:rsidRPr="006E0FB5">
        <w:rPr>
          <w:rFonts w:cstheme="minorHAnsi"/>
        </w:rPr>
        <w:t>ed</w:t>
      </w:r>
      <w:proofErr w:type="gramEnd"/>
      <w:r w:rsidRPr="006E0FB5">
        <w:rPr>
          <w:rFonts w:cstheme="minorHAnsi"/>
        </w:rPr>
        <w:t xml:space="preserve">.). Arlington, VA: </w:t>
      </w:r>
      <w:r w:rsidR="00716050" w:rsidRPr="006E0FB5">
        <w:rPr>
          <w:rFonts w:cstheme="minorHAnsi"/>
        </w:rPr>
        <w:t>American Psychiatric Publishing, 2013.</w:t>
      </w:r>
    </w:p>
    <w:p w:rsidR="0075484C" w:rsidRPr="006E0FB5" w:rsidRDefault="0075484C" w:rsidP="006E0FB5">
      <w:pPr>
        <w:pStyle w:val="ListParagraph"/>
        <w:numPr>
          <w:ilvl w:val="0"/>
          <w:numId w:val="1"/>
        </w:numPr>
        <w:spacing w:line="480" w:lineRule="auto"/>
        <w:rPr>
          <w:rFonts w:cstheme="minorHAnsi"/>
        </w:rPr>
      </w:pPr>
      <w:r w:rsidRPr="006E0FB5">
        <w:rPr>
          <w:rFonts w:cstheme="minorHAnsi"/>
        </w:rPr>
        <w:lastRenderedPageBreak/>
        <w:t>Goldber</w:t>
      </w:r>
      <w:r w:rsidR="00716050" w:rsidRPr="006E0FB5">
        <w:rPr>
          <w:rFonts w:cstheme="minorHAnsi"/>
        </w:rPr>
        <w:t>g, D. P., &amp; Williams, P.</w:t>
      </w:r>
      <w:r w:rsidRPr="006E0FB5">
        <w:rPr>
          <w:rFonts w:cstheme="minorHAnsi"/>
        </w:rPr>
        <w:t xml:space="preserve"> A user's guide to the General Health Questionnaire. Windsor, UK: NFER-Nelson</w:t>
      </w:r>
      <w:r w:rsidR="00716050" w:rsidRPr="006E0FB5">
        <w:rPr>
          <w:rFonts w:cstheme="minorHAnsi"/>
        </w:rPr>
        <w:t>, 1988.</w:t>
      </w:r>
    </w:p>
    <w:p w:rsidR="0075484C" w:rsidRPr="006E0FB5" w:rsidRDefault="00716050" w:rsidP="006E0FB5">
      <w:pPr>
        <w:pStyle w:val="ListParagraph"/>
        <w:numPr>
          <w:ilvl w:val="0"/>
          <w:numId w:val="1"/>
        </w:numPr>
        <w:spacing w:line="480" w:lineRule="auto"/>
        <w:rPr>
          <w:rFonts w:cstheme="minorHAnsi"/>
        </w:rPr>
      </w:pPr>
      <w:proofErr w:type="spellStart"/>
      <w:r w:rsidRPr="006E0FB5">
        <w:rPr>
          <w:rFonts w:cstheme="minorHAnsi"/>
        </w:rPr>
        <w:t>Picone</w:t>
      </w:r>
      <w:proofErr w:type="spellEnd"/>
      <w:r w:rsidRPr="006E0FB5">
        <w:rPr>
          <w:rFonts w:cstheme="minorHAnsi"/>
        </w:rPr>
        <w:t xml:space="preserve"> DS, Schultz MG, </w:t>
      </w:r>
      <w:proofErr w:type="spellStart"/>
      <w:r w:rsidRPr="006E0FB5">
        <w:rPr>
          <w:rFonts w:cstheme="minorHAnsi"/>
        </w:rPr>
        <w:t>Otahal</w:t>
      </w:r>
      <w:proofErr w:type="spellEnd"/>
      <w:r w:rsidRPr="006E0FB5">
        <w:rPr>
          <w:rFonts w:cstheme="minorHAnsi"/>
        </w:rPr>
        <w:t xml:space="preserve"> P, </w:t>
      </w:r>
      <w:proofErr w:type="spellStart"/>
      <w:r w:rsidRPr="006E0FB5">
        <w:rPr>
          <w:rFonts w:cstheme="minorHAnsi"/>
        </w:rPr>
        <w:t>Aakhus</w:t>
      </w:r>
      <w:proofErr w:type="spellEnd"/>
      <w:r w:rsidRPr="006E0FB5">
        <w:rPr>
          <w:rFonts w:cstheme="minorHAnsi"/>
        </w:rPr>
        <w:t xml:space="preserve"> S, Al-</w:t>
      </w:r>
      <w:proofErr w:type="spellStart"/>
      <w:r w:rsidRPr="006E0FB5">
        <w:rPr>
          <w:rFonts w:cstheme="minorHAnsi"/>
        </w:rPr>
        <w:t>Jumaily</w:t>
      </w:r>
      <w:proofErr w:type="spellEnd"/>
      <w:r w:rsidRPr="006E0FB5">
        <w:rPr>
          <w:rFonts w:cstheme="minorHAnsi"/>
        </w:rPr>
        <w:t xml:space="preserve"> AM, Black JA, et al. Accuracy of cuff-measured blood pressure: systematic reviews and meta-analyses. J Am </w:t>
      </w:r>
      <w:proofErr w:type="spellStart"/>
      <w:r w:rsidRPr="006E0FB5">
        <w:rPr>
          <w:rFonts w:cstheme="minorHAnsi"/>
        </w:rPr>
        <w:t>Coll</w:t>
      </w:r>
      <w:proofErr w:type="spellEnd"/>
      <w:r w:rsidRPr="006E0FB5">
        <w:rPr>
          <w:rFonts w:cstheme="minorHAnsi"/>
        </w:rPr>
        <w:t xml:space="preserve"> </w:t>
      </w:r>
      <w:proofErr w:type="spellStart"/>
      <w:r w:rsidRPr="006E0FB5">
        <w:rPr>
          <w:rFonts w:cstheme="minorHAnsi"/>
        </w:rPr>
        <w:t>Cardiol</w:t>
      </w:r>
      <w:proofErr w:type="spellEnd"/>
      <w:r w:rsidRPr="006E0FB5">
        <w:rPr>
          <w:rFonts w:cstheme="minorHAnsi"/>
        </w:rPr>
        <w:t>. 2017</w:t>
      </w:r>
      <w:proofErr w:type="gramStart"/>
      <w:r w:rsidRPr="006E0FB5">
        <w:rPr>
          <w:rFonts w:cstheme="minorHAnsi"/>
        </w:rPr>
        <w:t>;70:572</w:t>
      </w:r>
      <w:proofErr w:type="gramEnd"/>
      <w:r w:rsidRPr="006E0FB5">
        <w:rPr>
          <w:rFonts w:cstheme="minorHAnsi"/>
        </w:rPr>
        <w:t xml:space="preserve">-586. </w:t>
      </w:r>
      <w:r w:rsidR="0075484C" w:rsidRPr="006E0FB5">
        <w:rPr>
          <w:rFonts w:cstheme="minorHAnsi"/>
        </w:rPr>
        <w:t>https://doi.org/10.1016/j.jacc.2017.05.030</w:t>
      </w:r>
    </w:p>
    <w:p w:rsidR="00B57A0D" w:rsidRPr="006E0FB5" w:rsidRDefault="00B57A0D" w:rsidP="006E0FB5">
      <w:pPr>
        <w:pStyle w:val="ListParagraph"/>
        <w:numPr>
          <w:ilvl w:val="0"/>
          <w:numId w:val="1"/>
        </w:numPr>
        <w:spacing w:line="480" w:lineRule="auto"/>
        <w:rPr>
          <w:rFonts w:cstheme="minorHAnsi"/>
        </w:rPr>
      </w:pPr>
      <w:proofErr w:type="spellStart"/>
      <w:r w:rsidRPr="006E0FB5">
        <w:rPr>
          <w:rFonts w:cstheme="minorHAnsi"/>
        </w:rPr>
        <w:t>Daza</w:t>
      </w:r>
      <w:proofErr w:type="spellEnd"/>
      <w:r w:rsidRPr="006E0FB5">
        <w:rPr>
          <w:rFonts w:cstheme="minorHAnsi"/>
        </w:rPr>
        <w:t xml:space="preserve"> P, </w:t>
      </w:r>
      <w:proofErr w:type="spellStart"/>
      <w:r w:rsidRPr="006E0FB5">
        <w:rPr>
          <w:rFonts w:cstheme="minorHAnsi"/>
        </w:rPr>
        <w:t>Novy</w:t>
      </w:r>
      <w:proofErr w:type="spellEnd"/>
      <w:r w:rsidRPr="006E0FB5">
        <w:rPr>
          <w:rFonts w:cstheme="minorHAnsi"/>
        </w:rPr>
        <w:t xml:space="preserve"> DM, Stanley MA, Averill P. The Depression Anxiety Stress Scale-21: Spanish translation and validation with a Hispanic sample. J </w:t>
      </w:r>
      <w:proofErr w:type="spellStart"/>
      <w:r w:rsidRPr="006E0FB5">
        <w:rPr>
          <w:rFonts w:cstheme="minorHAnsi"/>
        </w:rPr>
        <w:t>Psychopathol</w:t>
      </w:r>
      <w:proofErr w:type="spellEnd"/>
      <w:r w:rsidRPr="006E0FB5">
        <w:rPr>
          <w:rFonts w:cstheme="minorHAnsi"/>
        </w:rPr>
        <w:t xml:space="preserve"> </w:t>
      </w:r>
      <w:proofErr w:type="spellStart"/>
      <w:r w:rsidRPr="006E0FB5">
        <w:rPr>
          <w:rFonts w:cstheme="minorHAnsi"/>
        </w:rPr>
        <w:t>Behav</w:t>
      </w:r>
      <w:proofErr w:type="spellEnd"/>
      <w:r w:rsidRPr="006E0FB5">
        <w:rPr>
          <w:rFonts w:cstheme="minorHAnsi"/>
        </w:rPr>
        <w:t xml:space="preserve"> Assess. 2002</w:t>
      </w:r>
      <w:proofErr w:type="gramStart"/>
      <w:r w:rsidRPr="006E0FB5">
        <w:rPr>
          <w:rFonts w:cstheme="minorHAnsi"/>
        </w:rPr>
        <w:t>;24:195</w:t>
      </w:r>
      <w:proofErr w:type="gramEnd"/>
      <w:r w:rsidRPr="006E0FB5">
        <w:rPr>
          <w:rFonts w:cstheme="minorHAnsi"/>
        </w:rPr>
        <w:t>-205.</w:t>
      </w:r>
    </w:p>
    <w:p w:rsidR="00B57A0D" w:rsidRPr="006E0FB5" w:rsidRDefault="00B57A0D" w:rsidP="006E0FB5">
      <w:pPr>
        <w:pStyle w:val="ListParagraph"/>
        <w:numPr>
          <w:ilvl w:val="0"/>
          <w:numId w:val="1"/>
        </w:numPr>
        <w:spacing w:line="480" w:lineRule="auto"/>
        <w:rPr>
          <w:rFonts w:cstheme="minorHAnsi"/>
        </w:rPr>
      </w:pPr>
      <w:r w:rsidRPr="006E0FB5">
        <w:rPr>
          <w:rFonts w:cstheme="minorHAnsi"/>
        </w:rPr>
        <w:t xml:space="preserve">Antony MM, </w:t>
      </w:r>
      <w:proofErr w:type="spellStart"/>
      <w:r w:rsidRPr="006E0FB5">
        <w:rPr>
          <w:rFonts w:cstheme="minorHAnsi"/>
        </w:rPr>
        <w:t>Bieling</w:t>
      </w:r>
      <w:proofErr w:type="spellEnd"/>
      <w:r w:rsidRPr="006E0FB5">
        <w:rPr>
          <w:rFonts w:cstheme="minorHAnsi"/>
        </w:rPr>
        <w:t xml:space="preserve"> PJ, Cox BJ, Enns MW, </w:t>
      </w:r>
      <w:proofErr w:type="spellStart"/>
      <w:r w:rsidRPr="006E0FB5">
        <w:rPr>
          <w:rFonts w:cstheme="minorHAnsi"/>
        </w:rPr>
        <w:t>Swinson</w:t>
      </w:r>
      <w:proofErr w:type="spellEnd"/>
      <w:r w:rsidRPr="006E0FB5">
        <w:rPr>
          <w:rFonts w:cstheme="minorHAnsi"/>
        </w:rPr>
        <w:t xml:space="preserve"> RP. Psychometric properties of the 42-item and 21-item versions of the Depression Anxiety Stress Scales in clinical groups and a community sample. </w:t>
      </w:r>
      <w:proofErr w:type="spellStart"/>
      <w:r w:rsidRPr="006E0FB5">
        <w:rPr>
          <w:rFonts w:cstheme="minorHAnsi"/>
        </w:rPr>
        <w:t>Psychol</w:t>
      </w:r>
      <w:proofErr w:type="spellEnd"/>
      <w:r w:rsidRPr="006E0FB5">
        <w:rPr>
          <w:rFonts w:cstheme="minorHAnsi"/>
        </w:rPr>
        <w:t xml:space="preserve"> Assess. 1998</w:t>
      </w:r>
      <w:proofErr w:type="gramStart"/>
      <w:r w:rsidRPr="006E0FB5">
        <w:rPr>
          <w:rFonts w:cstheme="minorHAnsi"/>
        </w:rPr>
        <w:t>;10:176</w:t>
      </w:r>
      <w:proofErr w:type="gramEnd"/>
      <w:r w:rsidRPr="006E0FB5">
        <w:rPr>
          <w:rFonts w:cstheme="minorHAnsi"/>
        </w:rPr>
        <w:t>-181.</w:t>
      </w:r>
    </w:p>
    <w:p w:rsidR="00B57A0D" w:rsidRPr="006E0FB5" w:rsidRDefault="00B57A0D" w:rsidP="006E0FB5">
      <w:pPr>
        <w:pStyle w:val="ListParagraph"/>
        <w:numPr>
          <w:ilvl w:val="0"/>
          <w:numId w:val="1"/>
        </w:numPr>
        <w:spacing w:line="480" w:lineRule="auto"/>
        <w:rPr>
          <w:rFonts w:cstheme="minorHAnsi"/>
        </w:rPr>
      </w:pPr>
      <w:proofErr w:type="spellStart"/>
      <w:r w:rsidRPr="006E0FB5">
        <w:rPr>
          <w:rFonts w:cstheme="minorHAnsi"/>
        </w:rPr>
        <w:t>Borsa</w:t>
      </w:r>
      <w:proofErr w:type="spellEnd"/>
      <w:r w:rsidRPr="006E0FB5">
        <w:rPr>
          <w:rFonts w:cstheme="minorHAnsi"/>
        </w:rPr>
        <w:t xml:space="preserve"> JC, </w:t>
      </w:r>
      <w:proofErr w:type="spellStart"/>
      <w:r w:rsidRPr="006E0FB5">
        <w:rPr>
          <w:rFonts w:cstheme="minorHAnsi"/>
        </w:rPr>
        <w:t>Damásio</w:t>
      </w:r>
      <w:proofErr w:type="spellEnd"/>
      <w:r w:rsidRPr="006E0FB5">
        <w:rPr>
          <w:rFonts w:cstheme="minorHAnsi"/>
        </w:rPr>
        <w:t xml:space="preserve"> BF, </w:t>
      </w:r>
      <w:proofErr w:type="spellStart"/>
      <w:r w:rsidRPr="006E0FB5">
        <w:rPr>
          <w:rFonts w:cstheme="minorHAnsi"/>
        </w:rPr>
        <w:t>Bandeira</w:t>
      </w:r>
      <w:proofErr w:type="spellEnd"/>
      <w:r w:rsidRPr="006E0FB5">
        <w:rPr>
          <w:rFonts w:cstheme="minorHAnsi"/>
        </w:rPr>
        <w:t xml:space="preserve"> DR. </w:t>
      </w:r>
      <w:proofErr w:type="spellStart"/>
      <w:r w:rsidRPr="006E0FB5">
        <w:rPr>
          <w:rFonts w:cstheme="minorHAnsi"/>
        </w:rPr>
        <w:t>Adaptação</w:t>
      </w:r>
      <w:proofErr w:type="spellEnd"/>
      <w:r w:rsidRPr="006E0FB5">
        <w:rPr>
          <w:rFonts w:cstheme="minorHAnsi"/>
        </w:rPr>
        <w:t xml:space="preserve"> e </w:t>
      </w:r>
      <w:proofErr w:type="spellStart"/>
      <w:r w:rsidRPr="006E0FB5">
        <w:rPr>
          <w:rFonts w:cstheme="minorHAnsi"/>
        </w:rPr>
        <w:t>validação</w:t>
      </w:r>
      <w:proofErr w:type="spellEnd"/>
      <w:r w:rsidRPr="006E0FB5">
        <w:rPr>
          <w:rFonts w:cstheme="minorHAnsi"/>
        </w:rPr>
        <w:t xml:space="preserve"> de </w:t>
      </w:r>
      <w:proofErr w:type="spellStart"/>
      <w:r w:rsidRPr="006E0FB5">
        <w:rPr>
          <w:rFonts w:cstheme="minorHAnsi"/>
        </w:rPr>
        <w:t>instrumentos</w:t>
      </w:r>
      <w:proofErr w:type="spellEnd"/>
      <w:r w:rsidRPr="006E0FB5">
        <w:rPr>
          <w:rFonts w:cstheme="minorHAnsi"/>
        </w:rPr>
        <w:t xml:space="preserve"> </w:t>
      </w:r>
      <w:proofErr w:type="spellStart"/>
      <w:r w:rsidRPr="006E0FB5">
        <w:rPr>
          <w:rFonts w:cstheme="minorHAnsi"/>
        </w:rPr>
        <w:t>psicológicos</w:t>
      </w:r>
      <w:proofErr w:type="spellEnd"/>
      <w:r w:rsidRPr="006E0FB5">
        <w:rPr>
          <w:rFonts w:cstheme="minorHAnsi"/>
        </w:rPr>
        <w:t xml:space="preserve"> entre </w:t>
      </w:r>
      <w:proofErr w:type="spellStart"/>
      <w:r w:rsidRPr="006E0FB5">
        <w:rPr>
          <w:rFonts w:cstheme="minorHAnsi"/>
        </w:rPr>
        <w:t>culturas</w:t>
      </w:r>
      <w:proofErr w:type="spellEnd"/>
      <w:r w:rsidRPr="006E0FB5">
        <w:rPr>
          <w:rFonts w:cstheme="minorHAnsi"/>
        </w:rPr>
        <w:t xml:space="preserve">: </w:t>
      </w:r>
      <w:proofErr w:type="spellStart"/>
      <w:r w:rsidRPr="006E0FB5">
        <w:rPr>
          <w:rFonts w:cstheme="minorHAnsi"/>
        </w:rPr>
        <w:t>algumas</w:t>
      </w:r>
      <w:proofErr w:type="spellEnd"/>
      <w:r w:rsidRPr="006E0FB5">
        <w:rPr>
          <w:rFonts w:cstheme="minorHAnsi"/>
        </w:rPr>
        <w:t xml:space="preserve"> </w:t>
      </w:r>
      <w:proofErr w:type="spellStart"/>
      <w:r w:rsidRPr="006E0FB5">
        <w:rPr>
          <w:rFonts w:cstheme="minorHAnsi"/>
        </w:rPr>
        <w:t>considerações</w:t>
      </w:r>
      <w:proofErr w:type="spellEnd"/>
      <w:r w:rsidRPr="006E0FB5">
        <w:rPr>
          <w:rFonts w:cstheme="minorHAnsi"/>
        </w:rPr>
        <w:t xml:space="preserve">. </w:t>
      </w:r>
      <w:proofErr w:type="spellStart"/>
      <w:r w:rsidRPr="006E0FB5">
        <w:rPr>
          <w:rFonts w:cstheme="minorHAnsi"/>
        </w:rPr>
        <w:t>Paidéia</w:t>
      </w:r>
      <w:proofErr w:type="spellEnd"/>
      <w:r w:rsidRPr="006E0FB5">
        <w:rPr>
          <w:rFonts w:cstheme="minorHAnsi"/>
        </w:rPr>
        <w:t xml:space="preserve"> (</w:t>
      </w:r>
      <w:proofErr w:type="spellStart"/>
      <w:r w:rsidRPr="006E0FB5">
        <w:rPr>
          <w:rFonts w:cstheme="minorHAnsi"/>
        </w:rPr>
        <w:t>Ribeirão</w:t>
      </w:r>
      <w:proofErr w:type="spellEnd"/>
      <w:r w:rsidRPr="006E0FB5">
        <w:rPr>
          <w:rFonts w:cstheme="minorHAnsi"/>
        </w:rPr>
        <w:t xml:space="preserve"> </w:t>
      </w:r>
      <w:proofErr w:type="spellStart"/>
      <w:r w:rsidRPr="006E0FB5">
        <w:rPr>
          <w:rFonts w:cstheme="minorHAnsi"/>
        </w:rPr>
        <w:t>Preto</w:t>
      </w:r>
      <w:proofErr w:type="spellEnd"/>
      <w:r w:rsidRPr="006E0FB5">
        <w:rPr>
          <w:rFonts w:cstheme="minorHAnsi"/>
        </w:rPr>
        <w:t>). 2012</w:t>
      </w:r>
      <w:proofErr w:type="gramStart"/>
      <w:r w:rsidRPr="006E0FB5">
        <w:rPr>
          <w:rFonts w:cstheme="minorHAnsi"/>
        </w:rPr>
        <w:t>;22:423</w:t>
      </w:r>
      <w:proofErr w:type="gramEnd"/>
      <w:r w:rsidRPr="006E0FB5">
        <w:rPr>
          <w:rFonts w:cstheme="minorHAnsi"/>
        </w:rPr>
        <w:t>-432.</w:t>
      </w:r>
    </w:p>
    <w:p w:rsidR="00FD4E65" w:rsidRPr="006E0FB5" w:rsidRDefault="00B57A0D" w:rsidP="006E0FB5">
      <w:pPr>
        <w:pStyle w:val="ListParagraph"/>
        <w:numPr>
          <w:ilvl w:val="0"/>
          <w:numId w:val="1"/>
        </w:numPr>
        <w:spacing w:line="480" w:lineRule="auto"/>
        <w:rPr>
          <w:rFonts w:cstheme="minorHAnsi"/>
        </w:rPr>
      </w:pPr>
      <w:proofErr w:type="spellStart"/>
      <w:r w:rsidRPr="006E0FB5">
        <w:rPr>
          <w:rFonts w:cstheme="minorHAnsi"/>
        </w:rPr>
        <w:t>Faul</w:t>
      </w:r>
      <w:proofErr w:type="spellEnd"/>
      <w:r w:rsidRPr="006E0FB5">
        <w:rPr>
          <w:rFonts w:cstheme="minorHAnsi"/>
        </w:rPr>
        <w:t xml:space="preserve"> F, </w:t>
      </w:r>
      <w:proofErr w:type="spellStart"/>
      <w:r w:rsidRPr="006E0FB5">
        <w:rPr>
          <w:rFonts w:cstheme="minorHAnsi"/>
        </w:rPr>
        <w:t>Erdfelder</w:t>
      </w:r>
      <w:proofErr w:type="spellEnd"/>
      <w:r w:rsidRPr="006E0FB5">
        <w:rPr>
          <w:rFonts w:cstheme="minorHAnsi"/>
        </w:rPr>
        <w:t xml:space="preserve"> E, Buchner A, Lang AG. Statistical power analyses using G*Power 3.1: Tests for correlation and regression analyses. </w:t>
      </w:r>
      <w:proofErr w:type="spellStart"/>
      <w:r w:rsidRPr="006E0FB5">
        <w:rPr>
          <w:rFonts w:cstheme="minorHAnsi"/>
        </w:rPr>
        <w:t>Behav</w:t>
      </w:r>
      <w:proofErr w:type="spellEnd"/>
      <w:r w:rsidRPr="006E0FB5">
        <w:rPr>
          <w:rFonts w:cstheme="minorHAnsi"/>
        </w:rPr>
        <w:t xml:space="preserve"> Res Methods. 2009</w:t>
      </w:r>
      <w:proofErr w:type="gramStart"/>
      <w:r w:rsidRPr="006E0FB5">
        <w:rPr>
          <w:rFonts w:cstheme="minorHAnsi"/>
        </w:rPr>
        <w:t>;41:1149</w:t>
      </w:r>
      <w:proofErr w:type="gramEnd"/>
      <w:r w:rsidRPr="006E0FB5">
        <w:rPr>
          <w:rFonts w:cstheme="minorHAnsi"/>
        </w:rPr>
        <w:t>-1160. doi:10.3758/BRM.41.4.1149</w:t>
      </w:r>
    </w:p>
    <w:p w:rsidR="00E77AAE" w:rsidRPr="006E0FB5" w:rsidRDefault="00E77AAE" w:rsidP="006E0FB5">
      <w:pPr>
        <w:pStyle w:val="ListParagraph"/>
        <w:numPr>
          <w:ilvl w:val="0"/>
          <w:numId w:val="1"/>
        </w:numPr>
        <w:spacing w:before="100" w:beforeAutospacing="1" w:after="0" w:line="480" w:lineRule="auto"/>
        <w:jc w:val="both"/>
        <w:rPr>
          <w:rFonts w:eastAsia="Times New Roman" w:cstheme="minorHAnsi"/>
          <w:lang w:eastAsia="en-GB"/>
        </w:rPr>
      </w:pPr>
      <w:proofErr w:type="spellStart"/>
      <w:r w:rsidRPr="006E0FB5">
        <w:rPr>
          <w:rFonts w:eastAsia="Times New Roman" w:cstheme="minorHAnsi"/>
          <w:lang w:eastAsia="en-GB"/>
        </w:rPr>
        <w:t>Vloet</w:t>
      </w:r>
      <w:proofErr w:type="spellEnd"/>
      <w:r w:rsidRPr="006E0FB5">
        <w:rPr>
          <w:rFonts w:eastAsia="Times New Roman" w:cstheme="minorHAnsi"/>
          <w:lang w:eastAsia="en-GB"/>
        </w:rPr>
        <w:t xml:space="preserve"> LC, </w:t>
      </w:r>
      <w:proofErr w:type="spellStart"/>
      <w:r w:rsidRPr="006E0FB5">
        <w:rPr>
          <w:rFonts w:eastAsia="Times New Roman" w:cstheme="minorHAnsi"/>
          <w:lang w:eastAsia="en-GB"/>
        </w:rPr>
        <w:t>Pel</w:t>
      </w:r>
      <w:proofErr w:type="spellEnd"/>
      <w:r w:rsidRPr="006E0FB5">
        <w:rPr>
          <w:rFonts w:eastAsia="Times New Roman" w:cstheme="minorHAnsi"/>
          <w:lang w:eastAsia="en-GB"/>
        </w:rPr>
        <w:t xml:space="preserve">-Little RE, Jansen PA, </w:t>
      </w:r>
      <w:proofErr w:type="spellStart"/>
      <w:r w:rsidRPr="006E0FB5">
        <w:rPr>
          <w:rFonts w:eastAsia="Times New Roman" w:cstheme="minorHAnsi"/>
          <w:lang w:eastAsia="en-GB"/>
        </w:rPr>
        <w:t>Stilma</w:t>
      </w:r>
      <w:proofErr w:type="spellEnd"/>
      <w:r w:rsidRPr="006E0FB5">
        <w:rPr>
          <w:rFonts w:eastAsia="Times New Roman" w:cstheme="minorHAnsi"/>
          <w:lang w:eastAsia="en-GB"/>
        </w:rPr>
        <w:t xml:space="preserve"> JS. Orthostatic hypotension: a risk factor for falls in the elderly</w:t>
      </w:r>
      <w:proofErr w:type="gramStart"/>
      <w:r w:rsidR="00E86D80" w:rsidRPr="006E0FB5">
        <w:rPr>
          <w:rFonts w:eastAsia="Times New Roman" w:cstheme="minorHAnsi"/>
          <w:lang w:eastAsia="en-GB"/>
        </w:rPr>
        <w:t>?.</w:t>
      </w:r>
      <w:proofErr w:type="gramEnd"/>
      <w:r w:rsidR="00E86D80" w:rsidRPr="006E0FB5">
        <w:rPr>
          <w:rFonts w:eastAsia="Times New Roman" w:cstheme="minorHAnsi"/>
          <w:lang w:eastAsia="en-GB"/>
        </w:rPr>
        <w:t xml:space="preserve"> J Am </w:t>
      </w:r>
      <w:proofErr w:type="spellStart"/>
      <w:r w:rsidR="00E86D80" w:rsidRPr="006E0FB5">
        <w:rPr>
          <w:rFonts w:eastAsia="Times New Roman" w:cstheme="minorHAnsi"/>
          <w:lang w:eastAsia="en-GB"/>
        </w:rPr>
        <w:t>Geriatr</w:t>
      </w:r>
      <w:proofErr w:type="spellEnd"/>
      <w:r w:rsidR="00E86D80" w:rsidRPr="006E0FB5">
        <w:rPr>
          <w:rFonts w:eastAsia="Times New Roman" w:cstheme="minorHAnsi"/>
          <w:lang w:eastAsia="en-GB"/>
        </w:rPr>
        <w:t xml:space="preserve"> Soc. 2005</w:t>
      </w:r>
      <w:proofErr w:type="gramStart"/>
      <w:r w:rsidR="00E86D80" w:rsidRPr="006E0FB5">
        <w:rPr>
          <w:rFonts w:eastAsia="Times New Roman" w:cstheme="minorHAnsi"/>
          <w:lang w:eastAsia="en-GB"/>
        </w:rPr>
        <w:t>;53</w:t>
      </w:r>
      <w:r w:rsidRPr="006E0FB5">
        <w:rPr>
          <w:rFonts w:eastAsia="Times New Roman" w:cstheme="minorHAnsi"/>
          <w:lang w:eastAsia="en-GB"/>
        </w:rPr>
        <w:t>:2233</w:t>
      </w:r>
      <w:proofErr w:type="gramEnd"/>
      <w:r w:rsidRPr="006E0FB5">
        <w:rPr>
          <w:rFonts w:eastAsia="Times New Roman" w:cstheme="minorHAnsi"/>
          <w:lang w:eastAsia="en-GB"/>
        </w:rPr>
        <w:t>-4.</w:t>
      </w:r>
    </w:p>
    <w:p w:rsidR="00E77AAE" w:rsidRPr="006E0FB5" w:rsidRDefault="00E77AAE" w:rsidP="006E0FB5">
      <w:pPr>
        <w:pStyle w:val="ListParagraph"/>
        <w:numPr>
          <w:ilvl w:val="0"/>
          <w:numId w:val="1"/>
        </w:numPr>
        <w:spacing w:before="100" w:beforeAutospacing="1" w:after="0" w:line="480" w:lineRule="auto"/>
        <w:jc w:val="both"/>
        <w:rPr>
          <w:rFonts w:eastAsia="Times New Roman" w:cstheme="minorHAnsi"/>
          <w:lang w:eastAsia="en-GB"/>
        </w:rPr>
      </w:pPr>
      <w:proofErr w:type="spellStart"/>
      <w:r w:rsidRPr="006E0FB5">
        <w:rPr>
          <w:rFonts w:eastAsia="Times New Roman" w:cstheme="minorHAnsi"/>
          <w:lang w:eastAsia="en-GB"/>
        </w:rPr>
        <w:t>Shibao</w:t>
      </w:r>
      <w:proofErr w:type="spellEnd"/>
      <w:r w:rsidRPr="006E0FB5">
        <w:rPr>
          <w:rFonts w:eastAsia="Times New Roman" w:cstheme="minorHAnsi"/>
          <w:lang w:eastAsia="en-GB"/>
        </w:rPr>
        <w:t xml:space="preserve"> C, </w:t>
      </w:r>
      <w:proofErr w:type="spellStart"/>
      <w:r w:rsidRPr="006E0FB5">
        <w:rPr>
          <w:rFonts w:eastAsia="Times New Roman" w:cstheme="minorHAnsi"/>
          <w:lang w:eastAsia="en-GB"/>
        </w:rPr>
        <w:t>Grijalva</w:t>
      </w:r>
      <w:proofErr w:type="spellEnd"/>
      <w:r w:rsidRPr="006E0FB5">
        <w:rPr>
          <w:rFonts w:eastAsia="Times New Roman" w:cstheme="minorHAnsi"/>
          <w:lang w:eastAsia="en-GB"/>
        </w:rPr>
        <w:t xml:space="preserve"> CG, Raj SR, </w:t>
      </w:r>
      <w:proofErr w:type="spellStart"/>
      <w:r w:rsidRPr="006E0FB5">
        <w:rPr>
          <w:rFonts w:eastAsia="Times New Roman" w:cstheme="minorHAnsi"/>
          <w:lang w:eastAsia="en-GB"/>
        </w:rPr>
        <w:t>Biaggioni</w:t>
      </w:r>
      <w:proofErr w:type="spellEnd"/>
      <w:r w:rsidRPr="006E0FB5">
        <w:rPr>
          <w:rFonts w:eastAsia="Times New Roman" w:cstheme="minorHAnsi"/>
          <w:lang w:eastAsia="en-GB"/>
        </w:rPr>
        <w:t xml:space="preserve"> I, Griffin MR. Orthostatic hypotension-related hospitalizations in the United States. Am J Med. 2007</w:t>
      </w:r>
      <w:proofErr w:type="gramStart"/>
      <w:r w:rsidRPr="006E0FB5">
        <w:rPr>
          <w:rFonts w:eastAsia="Times New Roman" w:cstheme="minorHAnsi"/>
          <w:lang w:eastAsia="en-GB"/>
        </w:rPr>
        <w:t>;120:975</w:t>
      </w:r>
      <w:proofErr w:type="gramEnd"/>
      <w:r w:rsidRPr="006E0FB5">
        <w:rPr>
          <w:rFonts w:eastAsia="Times New Roman" w:cstheme="minorHAnsi"/>
          <w:lang w:eastAsia="en-GB"/>
        </w:rPr>
        <w:t>-80.</w:t>
      </w:r>
    </w:p>
    <w:p w:rsidR="00863617" w:rsidRPr="006E0FB5" w:rsidRDefault="00863617" w:rsidP="006E0FB5">
      <w:pPr>
        <w:spacing w:line="480" w:lineRule="auto"/>
        <w:rPr>
          <w:rFonts w:cstheme="minorHAnsi"/>
        </w:rPr>
      </w:pPr>
    </w:p>
    <w:sectPr w:rsidR="00863617" w:rsidRPr="006E0FB5">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526" w:rsidRDefault="00746526" w:rsidP="002B092E">
      <w:pPr>
        <w:spacing w:after="0" w:line="240" w:lineRule="auto"/>
      </w:pPr>
      <w:r>
        <w:separator/>
      </w:r>
    </w:p>
  </w:endnote>
  <w:endnote w:type="continuationSeparator" w:id="0">
    <w:p w:rsidR="00746526" w:rsidRDefault="00746526" w:rsidP="002B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117323"/>
      <w:docPartObj>
        <w:docPartGallery w:val="Page Numbers (Bottom of Page)"/>
        <w:docPartUnique/>
      </w:docPartObj>
    </w:sdtPr>
    <w:sdtEndPr>
      <w:rPr>
        <w:noProof/>
      </w:rPr>
    </w:sdtEndPr>
    <w:sdtContent>
      <w:p w:rsidR="002B092E" w:rsidRDefault="002B092E">
        <w:pPr>
          <w:pStyle w:val="Footer"/>
          <w:jc w:val="right"/>
        </w:pPr>
        <w:r>
          <w:fldChar w:fldCharType="begin"/>
        </w:r>
        <w:r>
          <w:instrText xml:space="preserve"> PAGE   \* MERGEFORMAT </w:instrText>
        </w:r>
        <w:r>
          <w:fldChar w:fldCharType="separate"/>
        </w:r>
        <w:r w:rsidR="00A53693">
          <w:rPr>
            <w:noProof/>
          </w:rPr>
          <w:t>18</w:t>
        </w:r>
        <w:r>
          <w:rPr>
            <w:noProof/>
          </w:rPr>
          <w:fldChar w:fldCharType="end"/>
        </w:r>
      </w:p>
    </w:sdtContent>
  </w:sdt>
  <w:p w:rsidR="002B092E" w:rsidRDefault="002B0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526" w:rsidRDefault="00746526" w:rsidP="002B092E">
      <w:pPr>
        <w:spacing w:after="0" w:line="240" w:lineRule="auto"/>
      </w:pPr>
      <w:r>
        <w:separator/>
      </w:r>
    </w:p>
  </w:footnote>
  <w:footnote w:type="continuationSeparator" w:id="0">
    <w:p w:rsidR="00746526" w:rsidRDefault="00746526" w:rsidP="002B0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018BA"/>
    <w:multiLevelType w:val="multilevel"/>
    <w:tmpl w:val="A036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65"/>
    <w:rsid w:val="00032416"/>
    <w:rsid w:val="00055598"/>
    <w:rsid w:val="00057343"/>
    <w:rsid w:val="00071193"/>
    <w:rsid w:val="000770C7"/>
    <w:rsid w:val="000A1CAF"/>
    <w:rsid w:val="000A721B"/>
    <w:rsid w:val="001066A4"/>
    <w:rsid w:val="00132CA0"/>
    <w:rsid w:val="001344BD"/>
    <w:rsid w:val="001508E2"/>
    <w:rsid w:val="00173A3C"/>
    <w:rsid w:val="001A5867"/>
    <w:rsid w:val="001B6F13"/>
    <w:rsid w:val="001C6F7B"/>
    <w:rsid w:val="001F00B8"/>
    <w:rsid w:val="001F7CF0"/>
    <w:rsid w:val="0028735D"/>
    <w:rsid w:val="0029261D"/>
    <w:rsid w:val="002B092E"/>
    <w:rsid w:val="003273F0"/>
    <w:rsid w:val="0033436C"/>
    <w:rsid w:val="003505DF"/>
    <w:rsid w:val="00381916"/>
    <w:rsid w:val="003D6296"/>
    <w:rsid w:val="003F2362"/>
    <w:rsid w:val="00413902"/>
    <w:rsid w:val="004B1A2C"/>
    <w:rsid w:val="004F2813"/>
    <w:rsid w:val="00531097"/>
    <w:rsid w:val="00535EDA"/>
    <w:rsid w:val="00592183"/>
    <w:rsid w:val="005C6243"/>
    <w:rsid w:val="006256B5"/>
    <w:rsid w:val="006511C3"/>
    <w:rsid w:val="00661341"/>
    <w:rsid w:val="00661AC9"/>
    <w:rsid w:val="0067063C"/>
    <w:rsid w:val="00692948"/>
    <w:rsid w:val="006B77D3"/>
    <w:rsid w:val="006D2DB1"/>
    <w:rsid w:val="006E0FB5"/>
    <w:rsid w:val="006F1F73"/>
    <w:rsid w:val="007150B5"/>
    <w:rsid w:val="00716050"/>
    <w:rsid w:val="00720CD2"/>
    <w:rsid w:val="00736596"/>
    <w:rsid w:val="00746526"/>
    <w:rsid w:val="0075484C"/>
    <w:rsid w:val="00764D1F"/>
    <w:rsid w:val="007764E4"/>
    <w:rsid w:val="007969B3"/>
    <w:rsid w:val="007978ED"/>
    <w:rsid w:val="007A1381"/>
    <w:rsid w:val="007C1DEF"/>
    <w:rsid w:val="007C2BE6"/>
    <w:rsid w:val="00863617"/>
    <w:rsid w:val="008863B6"/>
    <w:rsid w:val="00940FCA"/>
    <w:rsid w:val="00952211"/>
    <w:rsid w:val="009A1579"/>
    <w:rsid w:val="009A5D68"/>
    <w:rsid w:val="009A7047"/>
    <w:rsid w:val="009A721B"/>
    <w:rsid w:val="009F5A34"/>
    <w:rsid w:val="00A53693"/>
    <w:rsid w:val="00A7692C"/>
    <w:rsid w:val="00AA774F"/>
    <w:rsid w:val="00AE0B65"/>
    <w:rsid w:val="00B0040B"/>
    <w:rsid w:val="00B44B77"/>
    <w:rsid w:val="00B47420"/>
    <w:rsid w:val="00B57A0D"/>
    <w:rsid w:val="00B7260C"/>
    <w:rsid w:val="00B74D10"/>
    <w:rsid w:val="00B77AC9"/>
    <w:rsid w:val="00BE15E2"/>
    <w:rsid w:val="00C10BCF"/>
    <w:rsid w:val="00C577AE"/>
    <w:rsid w:val="00CA0A50"/>
    <w:rsid w:val="00CA256B"/>
    <w:rsid w:val="00CA5C69"/>
    <w:rsid w:val="00D1156E"/>
    <w:rsid w:val="00DD325F"/>
    <w:rsid w:val="00DD7A42"/>
    <w:rsid w:val="00DE545D"/>
    <w:rsid w:val="00E05B54"/>
    <w:rsid w:val="00E173C0"/>
    <w:rsid w:val="00E51A61"/>
    <w:rsid w:val="00E77AAE"/>
    <w:rsid w:val="00E86D80"/>
    <w:rsid w:val="00EA019E"/>
    <w:rsid w:val="00EB48E2"/>
    <w:rsid w:val="00EE74EF"/>
    <w:rsid w:val="00F03EDA"/>
    <w:rsid w:val="00F06DD7"/>
    <w:rsid w:val="00F13D48"/>
    <w:rsid w:val="00FA0221"/>
    <w:rsid w:val="00FB70FE"/>
    <w:rsid w:val="00FD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54DAE-3435-4FBE-A579-B1945F94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5E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1156E"/>
    <w:pPr>
      <w:spacing w:after="200" w:line="240" w:lineRule="auto"/>
    </w:pPr>
    <w:rPr>
      <w:i/>
      <w:iCs/>
      <w:color w:val="44546A" w:themeColor="text2"/>
      <w:sz w:val="18"/>
      <w:szCs w:val="18"/>
    </w:rPr>
  </w:style>
  <w:style w:type="character" w:styleId="Emphasis">
    <w:name w:val="Emphasis"/>
    <w:basedOn w:val="DefaultParagraphFont"/>
    <w:uiPriority w:val="20"/>
    <w:qFormat/>
    <w:rsid w:val="00B74D10"/>
    <w:rPr>
      <w:i/>
      <w:iCs/>
    </w:rPr>
  </w:style>
  <w:style w:type="character" w:styleId="Hyperlink">
    <w:name w:val="Hyperlink"/>
    <w:basedOn w:val="DefaultParagraphFont"/>
    <w:uiPriority w:val="99"/>
    <w:unhideWhenUsed/>
    <w:rsid w:val="00B74D10"/>
    <w:rPr>
      <w:color w:val="0000FF"/>
      <w:u w:val="single"/>
    </w:rPr>
  </w:style>
  <w:style w:type="paragraph" w:styleId="ListParagraph">
    <w:name w:val="List Paragraph"/>
    <w:basedOn w:val="Normal"/>
    <w:uiPriority w:val="34"/>
    <w:qFormat/>
    <w:rsid w:val="0075484C"/>
    <w:pPr>
      <w:ind w:left="720"/>
      <w:contextualSpacing/>
    </w:pPr>
  </w:style>
  <w:style w:type="paragraph" w:styleId="Header">
    <w:name w:val="header"/>
    <w:basedOn w:val="Normal"/>
    <w:link w:val="HeaderChar"/>
    <w:uiPriority w:val="99"/>
    <w:unhideWhenUsed/>
    <w:rsid w:val="002B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92E"/>
  </w:style>
  <w:style w:type="paragraph" w:styleId="Footer">
    <w:name w:val="footer"/>
    <w:basedOn w:val="Normal"/>
    <w:link w:val="FooterChar"/>
    <w:uiPriority w:val="99"/>
    <w:unhideWhenUsed/>
    <w:rsid w:val="002B0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3781">
      <w:bodyDiv w:val="1"/>
      <w:marLeft w:val="0"/>
      <w:marRight w:val="0"/>
      <w:marTop w:val="0"/>
      <w:marBottom w:val="0"/>
      <w:divBdr>
        <w:top w:val="none" w:sz="0" w:space="0" w:color="auto"/>
        <w:left w:val="none" w:sz="0" w:space="0" w:color="auto"/>
        <w:bottom w:val="none" w:sz="0" w:space="0" w:color="auto"/>
        <w:right w:val="none" w:sz="0" w:space="0" w:color="auto"/>
      </w:divBdr>
    </w:div>
    <w:div w:id="268659808">
      <w:bodyDiv w:val="1"/>
      <w:marLeft w:val="0"/>
      <w:marRight w:val="0"/>
      <w:marTop w:val="0"/>
      <w:marBottom w:val="0"/>
      <w:divBdr>
        <w:top w:val="none" w:sz="0" w:space="0" w:color="auto"/>
        <w:left w:val="none" w:sz="0" w:space="0" w:color="auto"/>
        <w:bottom w:val="none" w:sz="0" w:space="0" w:color="auto"/>
        <w:right w:val="none" w:sz="0" w:space="0" w:color="auto"/>
      </w:divBdr>
    </w:div>
    <w:div w:id="1167400646">
      <w:bodyDiv w:val="1"/>
      <w:marLeft w:val="0"/>
      <w:marRight w:val="0"/>
      <w:marTop w:val="0"/>
      <w:marBottom w:val="0"/>
      <w:divBdr>
        <w:top w:val="none" w:sz="0" w:space="0" w:color="auto"/>
        <w:left w:val="none" w:sz="0" w:space="0" w:color="auto"/>
        <w:bottom w:val="none" w:sz="0" w:space="0" w:color="auto"/>
        <w:right w:val="none" w:sz="0" w:space="0" w:color="auto"/>
      </w:divBdr>
    </w:div>
    <w:div w:id="19060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18</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83</cp:revision>
  <dcterms:created xsi:type="dcterms:W3CDTF">2024-08-29T07:23:00Z</dcterms:created>
  <dcterms:modified xsi:type="dcterms:W3CDTF">2025-02-17T17:22:00Z</dcterms:modified>
</cp:coreProperties>
</file>