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982" w:rsidRDefault="00D01501" w:rsidP="00D01501">
      <w:pPr>
        <w:spacing w:before="100" w:beforeAutospacing="1" w:after="100" w:afterAutospacing="1" w:line="360" w:lineRule="auto"/>
        <w:jc w:val="center"/>
        <w:rPr>
          <w:rFonts w:ascii="Times New Roman" w:eastAsia="Times New Roman" w:hAnsi="Times New Roman" w:cs="Times New Roman"/>
          <w:b/>
          <w:bCs/>
          <w:sz w:val="24"/>
          <w:szCs w:val="24"/>
        </w:rPr>
      </w:pPr>
      <w:r w:rsidRPr="006B7982">
        <w:rPr>
          <w:rFonts w:ascii="Times New Roman" w:eastAsia="Times New Roman" w:hAnsi="Times New Roman" w:cs="Times New Roman"/>
          <w:b/>
          <w:bCs/>
          <w:sz w:val="24"/>
          <w:szCs w:val="24"/>
        </w:rPr>
        <w:t>THE NE</w:t>
      </w:r>
      <w:r>
        <w:rPr>
          <w:rFonts w:ascii="Times New Roman" w:eastAsia="Times New Roman" w:hAnsi="Times New Roman" w:cs="Times New Roman"/>
          <w:b/>
          <w:bCs/>
          <w:sz w:val="24"/>
          <w:szCs w:val="24"/>
        </w:rPr>
        <w:t xml:space="preserve">XUS OF MENTAL HEALTH AND ENERGY: </w:t>
      </w:r>
      <w:r w:rsidRPr="006B7982">
        <w:rPr>
          <w:rFonts w:ascii="Times New Roman" w:eastAsia="Times New Roman" w:hAnsi="Times New Roman" w:cs="Times New Roman"/>
          <w:b/>
          <w:bCs/>
          <w:sz w:val="24"/>
          <w:szCs w:val="24"/>
        </w:rPr>
        <w:t>AN INTERDISCIPLINARY ANALYSIS</w:t>
      </w:r>
    </w:p>
    <w:p w:rsidR="00D01501" w:rsidRDefault="00D01501" w:rsidP="00D01501">
      <w:pPr>
        <w:spacing w:before="100" w:beforeAutospacing="1" w:after="100" w:afterAutospacing="1" w:line="360" w:lineRule="auto"/>
        <w:jc w:val="center"/>
        <w:rPr>
          <w:rFonts w:ascii="Times New Roman" w:eastAsia="Times New Roman" w:hAnsi="Times New Roman" w:cs="Times New Roman"/>
          <w:b/>
          <w:bCs/>
          <w:sz w:val="24"/>
          <w:szCs w:val="24"/>
        </w:rPr>
      </w:pPr>
    </w:p>
    <w:p w:rsidR="00D01501" w:rsidRPr="00D01501" w:rsidRDefault="0090262E" w:rsidP="0090262E">
      <w:pPr>
        <w:tabs>
          <w:tab w:val="center" w:pos="4680"/>
          <w:tab w:val="left" w:pos="6420"/>
        </w:tabs>
        <w:rPr>
          <w:rFonts w:ascii="Times New Roman" w:hAnsi="Times New Roman" w:cs="Times New Roman"/>
          <w:sz w:val="24"/>
          <w:szCs w:val="24"/>
          <w:vertAlign w:val="superscript"/>
        </w:rPr>
      </w:pPr>
      <w:r>
        <w:rPr>
          <w:rFonts w:ascii="Times New Roman" w:hAnsi="Times New Roman" w:cs="Times New Roman"/>
          <w:sz w:val="24"/>
          <w:szCs w:val="24"/>
        </w:rPr>
        <w:tab/>
      </w:r>
      <w:proofErr w:type="spellStart"/>
      <w:r w:rsidR="00D01501" w:rsidRPr="00D01501">
        <w:rPr>
          <w:rFonts w:ascii="Times New Roman" w:hAnsi="Times New Roman" w:cs="Times New Roman"/>
          <w:sz w:val="24"/>
          <w:szCs w:val="24"/>
        </w:rPr>
        <w:t>Abayomi</w:t>
      </w:r>
      <w:proofErr w:type="spellEnd"/>
      <w:r w:rsidR="00D01501" w:rsidRPr="00D01501">
        <w:rPr>
          <w:rFonts w:ascii="Times New Roman" w:hAnsi="Times New Roman" w:cs="Times New Roman"/>
          <w:sz w:val="24"/>
          <w:szCs w:val="24"/>
        </w:rPr>
        <w:t xml:space="preserve"> S. Daramola</w:t>
      </w:r>
      <w:r w:rsidR="00D01501" w:rsidRPr="00D01501">
        <w:rPr>
          <w:rFonts w:ascii="Times New Roman" w:hAnsi="Times New Roman" w:cs="Times New Roman"/>
          <w:sz w:val="24"/>
          <w:szCs w:val="24"/>
          <w:vertAlign w:val="superscript"/>
        </w:rPr>
        <w:t>1&amp;2</w:t>
      </w:r>
      <w:r>
        <w:rPr>
          <w:rFonts w:ascii="Times New Roman" w:hAnsi="Times New Roman" w:cs="Times New Roman"/>
          <w:sz w:val="24"/>
          <w:szCs w:val="24"/>
          <w:vertAlign w:val="superscript"/>
        </w:rPr>
        <w:tab/>
      </w:r>
    </w:p>
    <w:p w:rsidR="00D01501" w:rsidRDefault="00D01501" w:rsidP="00D01501">
      <w:pPr>
        <w:spacing w:line="276" w:lineRule="auto"/>
        <w:jc w:val="center"/>
        <w:rPr>
          <w:rFonts w:ascii="Times New Roman" w:hAnsi="Times New Roman" w:cs="Times New Roman"/>
          <w:sz w:val="24"/>
          <w:szCs w:val="24"/>
        </w:rPr>
      </w:pPr>
      <w:r w:rsidRPr="00D01501">
        <w:rPr>
          <w:rFonts w:ascii="Times New Roman" w:hAnsi="Times New Roman" w:cs="Times New Roman"/>
          <w:sz w:val="24"/>
          <w:szCs w:val="24"/>
          <w:vertAlign w:val="superscript"/>
        </w:rPr>
        <w:t>1</w:t>
      </w:r>
      <w:r w:rsidRPr="00D01501">
        <w:rPr>
          <w:rFonts w:ascii="Times New Roman" w:hAnsi="Times New Roman" w:cs="Times New Roman"/>
          <w:sz w:val="24"/>
          <w:szCs w:val="24"/>
        </w:rPr>
        <w:t xml:space="preserve">Centre for Petroleum, Energy Economics and Law, </w:t>
      </w:r>
      <w:r w:rsidRPr="00D01501">
        <w:rPr>
          <w:rFonts w:ascii="Times New Roman" w:hAnsi="Times New Roman" w:cs="Times New Roman"/>
          <w:sz w:val="24"/>
          <w:szCs w:val="24"/>
          <w:vertAlign w:val="superscript"/>
        </w:rPr>
        <w:t>2</w:t>
      </w:r>
      <w:r w:rsidRPr="00D01501">
        <w:rPr>
          <w:rFonts w:ascii="Times New Roman" w:hAnsi="Times New Roman" w:cs="Times New Roman"/>
          <w:sz w:val="24"/>
          <w:szCs w:val="24"/>
        </w:rPr>
        <w:t>Department of Minerals, Petroleum, Energy Economics and Law, Facult</w:t>
      </w:r>
      <w:r w:rsidR="00611A12">
        <w:rPr>
          <w:rFonts w:ascii="Times New Roman" w:hAnsi="Times New Roman" w:cs="Times New Roman"/>
          <w:sz w:val="24"/>
          <w:szCs w:val="24"/>
        </w:rPr>
        <w:t>y of Multidisciplinary Studies,</w:t>
      </w:r>
      <w:r w:rsidRPr="00D01501">
        <w:rPr>
          <w:rFonts w:ascii="Times New Roman" w:hAnsi="Times New Roman" w:cs="Times New Roman"/>
          <w:sz w:val="24"/>
          <w:szCs w:val="24"/>
        </w:rPr>
        <w:t xml:space="preserve"> University of Ibadan, Ibadan, Nigeria</w:t>
      </w:r>
    </w:p>
    <w:p w:rsidR="0090262E" w:rsidRPr="00D01501" w:rsidRDefault="0090262E" w:rsidP="0090262E">
      <w:pPr>
        <w:spacing w:line="276" w:lineRule="auto"/>
        <w:jc w:val="center"/>
        <w:rPr>
          <w:rFonts w:ascii="Times New Roman" w:hAnsi="Times New Roman" w:cs="Times New Roman"/>
          <w:sz w:val="24"/>
          <w:szCs w:val="24"/>
        </w:rPr>
      </w:pPr>
      <w:r w:rsidRPr="0090262E">
        <w:rPr>
          <w:rFonts w:ascii="Times New Roman" w:hAnsi="Times New Roman" w:cs="Times New Roman"/>
          <w:sz w:val="24"/>
          <w:szCs w:val="24"/>
        </w:rPr>
        <w:t>ORCID identifier: 0000-0002-9616-2025</w:t>
      </w:r>
      <w:bookmarkStart w:id="0" w:name="_GoBack"/>
      <w:bookmarkEnd w:id="0"/>
    </w:p>
    <w:p w:rsidR="00D01501" w:rsidRPr="00D01501" w:rsidRDefault="00D01501" w:rsidP="00D01501">
      <w:pPr>
        <w:spacing w:line="276" w:lineRule="auto"/>
        <w:jc w:val="center"/>
        <w:rPr>
          <w:rFonts w:ascii="Times New Roman" w:hAnsi="Times New Roman" w:cs="Times New Roman"/>
          <w:sz w:val="24"/>
          <w:szCs w:val="24"/>
        </w:rPr>
      </w:pPr>
      <w:hyperlink r:id="rId4" w:history="1">
        <w:r w:rsidRPr="00D01501">
          <w:rPr>
            <w:rStyle w:val="Hyperlink"/>
            <w:rFonts w:ascii="Times New Roman" w:hAnsi="Times New Roman"/>
            <w:sz w:val="24"/>
            <w:szCs w:val="24"/>
          </w:rPr>
          <w:t>updaramola@gmail.com</w:t>
        </w:r>
      </w:hyperlink>
    </w:p>
    <w:p w:rsidR="00D01501" w:rsidRPr="00B97BBD" w:rsidRDefault="00D01501" w:rsidP="00D01501">
      <w:pPr>
        <w:jc w:val="both"/>
      </w:pPr>
    </w:p>
    <w:p w:rsidR="00D01501" w:rsidRPr="006B7982" w:rsidRDefault="00D01501" w:rsidP="00D01501">
      <w:pPr>
        <w:spacing w:before="100" w:beforeAutospacing="1" w:after="100" w:afterAutospacing="1" w:line="360" w:lineRule="auto"/>
        <w:jc w:val="center"/>
        <w:rPr>
          <w:rFonts w:ascii="Times New Roman" w:eastAsia="Times New Roman" w:hAnsi="Times New Roman" w:cs="Times New Roman"/>
          <w:sz w:val="24"/>
          <w:szCs w:val="24"/>
        </w:rPr>
      </w:pP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Abstract</w:t>
      </w:r>
    </w:p>
    <w:p w:rsid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The interplay between mental health and energy systems is an emerging yet underexplored area of research with significant implications for public health and policy. This paper examines the bidirectional relationship between mental well-being and energy access, affordability, and sustainability. Energy poverty exacerbates psychological distress due to financial stress, inadequate heating or cooling, and restricted access to digital mental health resources (</w:t>
      </w:r>
      <w:proofErr w:type="spellStart"/>
      <w:r w:rsidRPr="006B7982">
        <w:rPr>
          <w:rFonts w:ascii="Times New Roman" w:eastAsia="Times New Roman" w:hAnsi="Times New Roman" w:cs="Times New Roman"/>
          <w:sz w:val="24"/>
          <w:szCs w:val="24"/>
        </w:rPr>
        <w:t>Sovacool</w:t>
      </w:r>
      <w:proofErr w:type="spellEnd"/>
      <w:r w:rsidRPr="006B7982">
        <w:rPr>
          <w:rFonts w:ascii="Times New Roman" w:eastAsia="Times New Roman" w:hAnsi="Times New Roman" w:cs="Times New Roman"/>
          <w:sz w:val="24"/>
          <w:szCs w:val="24"/>
        </w:rPr>
        <w:t xml:space="preserve">, 2021). Conversely, poor mental health affects energy consumption patterns, reducing engagement with energy-efficient practices and sustainable </w:t>
      </w:r>
      <w:proofErr w:type="spellStart"/>
      <w:r w:rsidRPr="006B7982">
        <w:rPr>
          <w:rFonts w:ascii="Times New Roman" w:eastAsia="Times New Roman" w:hAnsi="Times New Roman" w:cs="Times New Roman"/>
          <w:sz w:val="24"/>
          <w:szCs w:val="24"/>
        </w:rPr>
        <w:t>behaviours</w:t>
      </w:r>
      <w:proofErr w:type="spellEnd"/>
      <w:r w:rsidRPr="006B7982">
        <w:rPr>
          <w:rFonts w:ascii="Times New Roman" w:eastAsia="Times New Roman" w:hAnsi="Times New Roman" w:cs="Times New Roman"/>
          <w:sz w:val="24"/>
          <w:szCs w:val="24"/>
        </w:rPr>
        <w:t xml:space="preserve"> (Thomson et al., 2017). This study </w:t>
      </w:r>
      <w:proofErr w:type="spellStart"/>
      <w:r w:rsidRPr="006B7982">
        <w:rPr>
          <w:rFonts w:ascii="Times New Roman" w:eastAsia="Times New Roman" w:hAnsi="Times New Roman" w:cs="Times New Roman"/>
          <w:sz w:val="24"/>
          <w:szCs w:val="24"/>
        </w:rPr>
        <w:t>synthesises</w:t>
      </w:r>
      <w:proofErr w:type="spellEnd"/>
      <w:r w:rsidRPr="006B7982">
        <w:rPr>
          <w:rFonts w:ascii="Times New Roman" w:eastAsia="Times New Roman" w:hAnsi="Times New Roman" w:cs="Times New Roman"/>
          <w:sz w:val="24"/>
          <w:szCs w:val="24"/>
        </w:rPr>
        <w:t xml:space="preserve"> existing literature and employs an interdisciplinary approach to explore how energy policies and infrastructure influence psychological well-being. By integrating insights from psychology, public health, and energy studies, this research underscores the need for holistic policies that address both mental health and energy sustainability.</w:t>
      </w:r>
    </w:p>
    <w:p w:rsidR="00EB5241" w:rsidRDefault="00EB5241" w:rsidP="00EB5241">
      <w:pPr>
        <w:spacing w:before="100" w:beforeAutospacing="1" w:after="100" w:afterAutospacing="1" w:line="360" w:lineRule="auto"/>
        <w:jc w:val="both"/>
        <w:rPr>
          <w:rFonts w:ascii="Times New Roman" w:eastAsia="Times New Roman" w:hAnsi="Times New Roman" w:cs="Times New Roman"/>
          <w:sz w:val="24"/>
          <w:szCs w:val="24"/>
        </w:rPr>
      </w:pPr>
      <w:r w:rsidRPr="00BA197F">
        <w:rPr>
          <w:rFonts w:ascii="Times New Roman" w:eastAsia="Times New Roman" w:hAnsi="Times New Roman" w:cs="Times New Roman"/>
          <w:b/>
          <w:bCs/>
          <w:sz w:val="24"/>
          <w:szCs w:val="24"/>
        </w:rPr>
        <w:t>Keywords:</w:t>
      </w:r>
      <w:r w:rsidRPr="00BA197F">
        <w:rPr>
          <w:rFonts w:ascii="Times New Roman" w:eastAsia="Times New Roman" w:hAnsi="Times New Roman" w:cs="Times New Roman"/>
          <w:sz w:val="24"/>
          <w:szCs w:val="24"/>
        </w:rPr>
        <w:t xml:space="preserve"> Mental health, energy poverty, sustainability, psychological resilience, energy policy, well-being.</w:t>
      </w:r>
    </w:p>
    <w:p w:rsidR="00EB5241" w:rsidRPr="00BA197F" w:rsidRDefault="00EB5241" w:rsidP="00EB5241">
      <w:pPr>
        <w:spacing w:before="100" w:beforeAutospacing="1" w:after="100" w:afterAutospacing="1" w:line="360" w:lineRule="auto"/>
        <w:jc w:val="both"/>
        <w:rPr>
          <w:rFonts w:ascii="Times New Roman" w:eastAsia="Times New Roman" w:hAnsi="Times New Roman" w:cs="Times New Roman"/>
          <w:sz w:val="24"/>
          <w:szCs w:val="24"/>
        </w:rPr>
      </w:pPr>
      <w:r w:rsidRPr="00EB5241">
        <w:rPr>
          <w:rFonts w:ascii="Times New Roman" w:eastAsia="Times New Roman" w:hAnsi="Times New Roman" w:cs="Times New Roman"/>
          <w:b/>
          <w:sz w:val="24"/>
          <w:szCs w:val="24"/>
        </w:rPr>
        <w:t>Word count:</w:t>
      </w:r>
      <w:r>
        <w:rPr>
          <w:rFonts w:ascii="Times New Roman" w:eastAsia="Times New Roman" w:hAnsi="Times New Roman" w:cs="Times New Roman"/>
          <w:sz w:val="24"/>
          <w:szCs w:val="24"/>
        </w:rPr>
        <w:t xml:space="preserve"> 128</w:t>
      </w:r>
    </w:p>
    <w:p w:rsidR="00EB5241" w:rsidRPr="006B7982" w:rsidRDefault="00EB5241" w:rsidP="006B7982">
      <w:pPr>
        <w:spacing w:before="100" w:beforeAutospacing="1" w:after="100" w:afterAutospacing="1" w:line="360" w:lineRule="auto"/>
        <w:jc w:val="both"/>
        <w:rPr>
          <w:rFonts w:ascii="Times New Roman" w:eastAsia="Times New Roman" w:hAnsi="Times New Roman" w:cs="Times New Roman"/>
          <w:sz w:val="24"/>
          <w:szCs w:val="24"/>
        </w:rPr>
      </w:pP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Introduction</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 xml:space="preserve">Mental health and energy are two fundamental aspects of human well-being and societal development. While traditionally studied in isolation, emerging research suggests a bidirectional relationship wherein energy access and affordability influence psychological well-being, while mental health conditions shape energy consumption </w:t>
      </w:r>
      <w:proofErr w:type="spellStart"/>
      <w:r w:rsidRPr="006B7982">
        <w:rPr>
          <w:rFonts w:ascii="Times New Roman" w:eastAsia="Times New Roman" w:hAnsi="Times New Roman" w:cs="Times New Roman"/>
          <w:sz w:val="24"/>
          <w:szCs w:val="24"/>
        </w:rPr>
        <w:t>behaviours</w:t>
      </w:r>
      <w:proofErr w:type="spellEnd"/>
      <w:r w:rsidRPr="006B7982">
        <w:rPr>
          <w:rFonts w:ascii="Times New Roman" w:eastAsia="Times New Roman" w:hAnsi="Times New Roman" w:cs="Times New Roman"/>
          <w:sz w:val="24"/>
          <w:szCs w:val="24"/>
        </w:rPr>
        <w:t xml:space="preserve"> (Marmot Review, 2011). The increasing reliance on digital health interventions and sustainable energy transitions necessitates a deeper understanding of this nexus. This paper aims to explore the complex interconnections between mental health and energy systems, highlighting disparities, policy implications, and sustainable solutions to mitigate psychological distress associated with energy insecurity.</w:t>
      </w: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Literature Review</w:t>
      </w:r>
    </w:p>
    <w:p w:rsidR="006B7982" w:rsidRPr="006B7982" w:rsidRDefault="006B7982" w:rsidP="006B798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B7982">
        <w:rPr>
          <w:rFonts w:ascii="Times New Roman" w:eastAsia="Times New Roman" w:hAnsi="Times New Roman" w:cs="Times New Roman"/>
          <w:b/>
          <w:bCs/>
          <w:sz w:val="27"/>
          <w:szCs w:val="27"/>
        </w:rPr>
        <w:t>Mental Health and Socioeconomic Factors</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Mental health is shaped by various socioeconomic determinants, including financial stability, housing conditions, and access to healthcare. Energy poverty—defined as the lack of adequate access to affordable and sustainable energy—has been linked to increased stress, anxiety, and depression (Liddell &amp; Morris, 2010). Studies indicate that households struggling to pay energy bills experience heightened financial distress, leading to psychological strain and poor overall well-being.</w:t>
      </w:r>
    </w:p>
    <w:p w:rsidR="006B7982" w:rsidRPr="006B7982" w:rsidRDefault="006B7982" w:rsidP="006B798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B7982">
        <w:rPr>
          <w:rFonts w:ascii="Times New Roman" w:eastAsia="Times New Roman" w:hAnsi="Times New Roman" w:cs="Times New Roman"/>
          <w:b/>
          <w:bCs/>
          <w:sz w:val="27"/>
          <w:szCs w:val="27"/>
        </w:rPr>
        <w:t>Energy Access and Psychological Well-being</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The availability of reliable and affordable energy plays a crucial role in maintaining physical and mental health. Inadequate heating and cooling in extreme weather conditions contribute to discomfort and increased risk of stress-related disorders (Hills, 2012). Additionally, restricted energy access limits opportunities for social connectivity, education, and digital mental health interventions, thereby exacerbating existing mental health disparities.</w:t>
      </w:r>
    </w:p>
    <w:p w:rsidR="006B7982" w:rsidRPr="006B7982" w:rsidRDefault="006B7982" w:rsidP="006B798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B7982">
        <w:rPr>
          <w:rFonts w:ascii="Times New Roman" w:eastAsia="Times New Roman" w:hAnsi="Times New Roman" w:cs="Times New Roman"/>
          <w:b/>
          <w:bCs/>
          <w:sz w:val="27"/>
          <w:szCs w:val="27"/>
        </w:rPr>
        <w:lastRenderedPageBreak/>
        <w:t>Sustainable Energy and Mental Health Benefits</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 xml:space="preserve">Green energy transitions, such as the adoption of renewable energy sources, have indirect mental health benefits. Improved air quality, reduced reliance on fossil fuels, and the creation of stable green jobs contribute to enhanced community resilience and well-being (WHO, 2018). Furthermore, sustainable energy policies that </w:t>
      </w:r>
      <w:proofErr w:type="spellStart"/>
      <w:r w:rsidRPr="006B7982">
        <w:rPr>
          <w:rFonts w:ascii="Times New Roman" w:eastAsia="Times New Roman" w:hAnsi="Times New Roman" w:cs="Times New Roman"/>
          <w:sz w:val="24"/>
          <w:szCs w:val="24"/>
        </w:rPr>
        <w:t>prioritise</w:t>
      </w:r>
      <w:proofErr w:type="spellEnd"/>
      <w:r w:rsidRPr="006B7982">
        <w:rPr>
          <w:rFonts w:ascii="Times New Roman" w:eastAsia="Times New Roman" w:hAnsi="Times New Roman" w:cs="Times New Roman"/>
          <w:sz w:val="24"/>
          <w:szCs w:val="24"/>
        </w:rPr>
        <w:t xml:space="preserve"> equity and affordability can alleviate the psychological burden associated with energy insecurity.</w:t>
      </w: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Methods</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This study employs a mixed-methods approach, combining quantitative data analysis and qualitative case studies. Data sources include national energy usage reports, mental health surveys, and policy reviews. Statistical methods are used to identify correlations between energy poverty indicators and mental health outcomes. Additionally, interviews with individuals experiencing energy insecurity provide qualitative insights into the lived experiences of affected populations.</w:t>
      </w: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Analysis and Results</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 xml:space="preserve">Preliminary findings indicate a strong correlation between energy poverty and adverse mental health outcomes. Households with high energy costs report higher levels of stress and anxiety, particularly in colder regions where heating is essential (Reeves et al., 2016). Analysis of policy interventions reveals that energy subsidies and efficiency </w:t>
      </w:r>
      <w:proofErr w:type="spellStart"/>
      <w:r w:rsidRPr="006B7982">
        <w:rPr>
          <w:rFonts w:ascii="Times New Roman" w:eastAsia="Times New Roman" w:hAnsi="Times New Roman" w:cs="Times New Roman"/>
          <w:sz w:val="24"/>
          <w:szCs w:val="24"/>
        </w:rPr>
        <w:t>programmes</w:t>
      </w:r>
      <w:proofErr w:type="spellEnd"/>
      <w:r w:rsidRPr="006B7982">
        <w:rPr>
          <w:rFonts w:ascii="Times New Roman" w:eastAsia="Times New Roman" w:hAnsi="Times New Roman" w:cs="Times New Roman"/>
          <w:sz w:val="24"/>
          <w:szCs w:val="24"/>
        </w:rPr>
        <w:t xml:space="preserve"> contribute to improved mental well-being. Qualitative data further illustrate the psychological toll of energy insecurity, with respondents describing feelings of helplessness and social isolation.</w:t>
      </w: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Discussion</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 xml:space="preserve">The findings highlight the urgent need for integrated policies that address both mental health and energy sustainability. Governments and policymakers must implement targeted energy assistance </w:t>
      </w:r>
      <w:proofErr w:type="spellStart"/>
      <w:r w:rsidRPr="006B7982">
        <w:rPr>
          <w:rFonts w:ascii="Times New Roman" w:eastAsia="Times New Roman" w:hAnsi="Times New Roman" w:cs="Times New Roman"/>
          <w:sz w:val="24"/>
          <w:szCs w:val="24"/>
        </w:rPr>
        <w:t>programmes</w:t>
      </w:r>
      <w:proofErr w:type="spellEnd"/>
      <w:r w:rsidRPr="006B7982">
        <w:rPr>
          <w:rFonts w:ascii="Times New Roman" w:eastAsia="Times New Roman" w:hAnsi="Times New Roman" w:cs="Times New Roman"/>
          <w:sz w:val="24"/>
          <w:szCs w:val="24"/>
        </w:rPr>
        <w:t xml:space="preserve"> to support vulnerable populations. Additionally, expanding access to renewable energy sources can foster long-term psychological resilience by reducing financial stress and </w:t>
      </w:r>
      <w:r w:rsidRPr="006B7982">
        <w:rPr>
          <w:rFonts w:ascii="Times New Roman" w:eastAsia="Times New Roman" w:hAnsi="Times New Roman" w:cs="Times New Roman"/>
          <w:sz w:val="24"/>
          <w:szCs w:val="24"/>
        </w:rPr>
        <w:lastRenderedPageBreak/>
        <w:t>improving environmental conditions. Future research should explore longitudinal trends and interventions to further elucidate the causal mechanisms underlying this nexus.</w:t>
      </w: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Conclusion</w:t>
      </w:r>
    </w:p>
    <w:p w:rsidR="006B7982" w:rsidRPr="006B7982" w:rsidRDefault="006B7982" w:rsidP="006B7982">
      <w:pPr>
        <w:spacing w:before="100" w:beforeAutospacing="1" w:after="100" w:afterAutospacing="1" w:line="360" w:lineRule="auto"/>
        <w:jc w:val="both"/>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Understanding the relationship between mental health and energy is crucial for developing holistic policies that promote societal well-being. This study underscores the importance of energy access as a determinant of mental health and advocates for cross-sector collaborations to address energy-related psychological distress. By integrating mental health considerations into energy policies, societies can work towards a more equitable and sustainable future.</w:t>
      </w:r>
    </w:p>
    <w:p w:rsidR="006B7982" w:rsidRPr="006B7982" w:rsidRDefault="006B7982" w:rsidP="006B798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6B7982">
        <w:rPr>
          <w:rFonts w:ascii="Times New Roman" w:eastAsia="Times New Roman" w:hAnsi="Times New Roman" w:cs="Times New Roman"/>
          <w:b/>
          <w:bCs/>
          <w:sz w:val="36"/>
          <w:szCs w:val="36"/>
        </w:rPr>
        <w:t>References</w:t>
      </w:r>
    </w:p>
    <w:p w:rsidR="006B7982" w:rsidRPr="006B7982" w:rsidRDefault="006B7982" w:rsidP="006B7982">
      <w:pPr>
        <w:spacing w:before="100" w:beforeAutospacing="1" w:after="100" w:afterAutospacing="1" w:line="360" w:lineRule="auto"/>
        <w:rPr>
          <w:rFonts w:ascii="Times New Roman" w:eastAsia="Times New Roman" w:hAnsi="Times New Roman" w:cs="Times New Roman"/>
          <w:sz w:val="24"/>
          <w:szCs w:val="24"/>
        </w:rPr>
      </w:pPr>
      <w:r w:rsidRPr="006B7982">
        <w:rPr>
          <w:rFonts w:ascii="Times New Roman" w:eastAsia="Times New Roman" w:hAnsi="Times New Roman" w:cs="Times New Roman"/>
          <w:sz w:val="24"/>
          <w:szCs w:val="24"/>
        </w:rPr>
        <w:t xml:space="preserve">Hills, J. (2012). </w:t>
      </w:r>
      <w:r w:rsidRPr="006B7982">
        <w:rPr>
          <w:rFonts w:ascii="Times New Roman" w:eastAsia="Times New Roman" w:hAnsi="Times New Roman" w:cs="Times New Roman"/>
          <w:i/>
          <w:iCs/>
          <w:sz w:val="24"/>
          <w:szCs w:val="24"/>
        </w:rPr>
        <w:t>Getting the measure of fuel poverty: Final Report of the Fuel Poverty Review.</w:t>
      </w:r>
      <w:r w:rsidRPr="006B7982">
        <w:rPr>
          <w:rFonts w:ascii="Times New Roman" w:eastAsia="Times New Roman" w:hAnsi="Times New Roman" w:cs="Times New Roman"/>
          <w:sz w:val="24"/>
          <w:szCs w:val="24"/>
        </w:rPr>
        <w:t xml:space="preserve"> Centre for Analysis of Social Exclusion, London School of Economics.</w:t>
      </w:r>
      <w:r w:rsidRPr="006B7982">
        <w:rPr>
          <w:rFonts w:ascii="Times New Roman" w:eastAsia="Times New Roman" w:hAnsi="Times New Roman" w:cs="Times New Roman"/>
          <w:sz w:val="24"/>
          <w:szCs w:val="24"/>
        </w:rPr>
        <w:br/>
        <w:t xml:space="preserve">Liddell, C., &amp; Morris, C. (2010). </w:t>
      </w:r>
      <w:r w:rsidRPr="006B7982">
        <w:rPr>
          <w:rFonts w:ascii="Times New Roman" w:eastAsia="Times New Roman" w:hAnsi="Times New Roman" w:cs="Times New Roman"/>
          <w:i/>
          <w:iCs/>
          <w:sz w:val="24"/>
          <w:szCs w:val="24"/>
        </w:rPr>
        <w:t>Fuel poverty and human health: A review of recent evidence.</w:t>
      </w:r>
      <w:r w:rsidRPr="006B7982">
        <w:rPr>
          <w:rFonts w:ascii="Times New Roman" w:eastAsia="Times New Roman" w:hAnsi="Times New Roman" w:cs="Times New Roman"/>
          <w:sz w:val="24"/>
          <w:szCs w:val="24"/>
        </w:rPr>
        <w:t xml:space="preserve"> Energy Policy, 38(6), 2987-2997.</w:t>
      </w:r>
      <w:r w:rsidRPr="006B7982">
        <w:rPr>
          <w:rFonts w:ascii="Times New Roman" w:eastAsia="Times New Roman" w:hAnsi="Times New Roman" w:cs="Times New Roman"/>
          <w:sz w:val="24"/>
          <w:szCs w:val="24"/>
        </w:rPr>
        <w:br/>
        <w:t xml:space="preserve">Marmot Review. (2011). </w:t>
      </w:r>
      <w:r w:rsidRPr="006B7982">
        <w:rPr>
          <w:rFonts w:ascii="Times New Roman" w:eastAsia="Times New Roman" w:hAnsi="Times New Roman" w:cs="Times New Roman"/>
          <w:i/>
          <w:iCs/>
          <w:sz w:val="24"/>
          <w:szCs w:val="24"/>
        </w:rPr>
        <w:t>The Health Impacts of Cold Homes and Fuel Poverty.</w:t>
      </w:r>
      <w:r w:rsidRPr="006B7982">
        <w:rPr>
          <w:rFonts w:ascii="Times New Roman" w:eastAsia="Times New Roman" w:hAnsi="Times New Roman" w:cs="Times New Roman"/>
          <w:sz w:val="24"/>
          <w:szCs w:val="24"/>
        </w:rPr>
        <w:t xml:space="preserve"> Friends of the Earth &amp; the Marmot Review Team.</w:t>
      </w:r>
      <w:r w:rsidRPr="006B7982">
        <w:rPr>
          <w:rFonts w:ascii="Times New Roman" w:eastAsia="Times New Roman" w:hAnsi="Times New Roman" w:cs="Times New Roman"/>
          <w:sz w:val="24"/>
          <w:szCs w:val="24"/>
        </w:rPr>
        <w:br/>
        <w:t xml:space="preserve">Reeves, A., McKee, M., &amp; </w:t>
      </w:r>
      <w:proofErr w:type="spellStart"/>
      <w:r w:rsidRPr="006B7982">
        <w:rPr>
          <w:rFonts w:ascii="Times New Roman" w:eastAsia="Times New Roman" w:hAnsi="Times New Roman" w:cs="Times New Roman"/>
          <w:sz w:val="24"/>
          <w:szCs w:val="24"/>
        </w:rPr>
        <w:t>Stuckler</w:t>
      </w:r>
      <w:proofErr w:type="spellEnd"/>
      <w:r w:rsidRPr="006B7982">
        <w:rPr>
          <w:rFonts w:ascii="Times New Roman" w:eastAsia="Times New Roman" w:hAnsi="Times New Roman" w:cs="Times New Roman"/>
          <w:sz w:val="24"/>
          <w:szCs w:val="24"/>
        </w:rPr>
        <w:t xml:space="preserve">, D. (2016). </w:t>
      </w:r>
      <w:r w:rsidRPr="006B7982">
        <w:rPr>
          <w:rFonts w:ascii="Times New Roman" w:eastAsia="Times New Roman" w:hAnsi="Times New Roman" w:cs="Times New Roman"/>
          <w:i/>
          <w:iCs/>
          <w:sz w:val="24"/>
          <w:szCs w:val="24"/>
        </w:rPr>
        <w:t>Economic suicides in the Great Recession in Europe and North America.</w:t>
      </w:r>
      <w:r w:rsidRPr="006B7982">
        <w:rPr>
          <w:rFonts w:ascii="Times New Roman" w:eastAsia="Times New Roman" w:hAnsi="Times New Roman" w:cs="Times New Roman"/>
          <w:sz w:val="24"/>
          <w:szCs w:val="24"/>
        </w:rPr>
        <w:t xml:space="preserve"> The British Journal of Psychiatry, 205(3), 246-247.</w:t>
      </w:r>
      <w:r w:rsidRPr="006B7982">
        <w:rPr>
          <w:rFonts w:ascii="Times New Roman" w:eastAsia="Times New Roman" w:hAnsi="Times New Roman" w:cs="Times New Roman"/>
          <w:sz w:val="24"/>
          <w:szCs w:val="24"/>
        </w:rPr>
        <w:br/>
      </w:r>
      <w:proofErr w:type="spellStart"/>
      <w:r w:rsidRPr="006B7982">
        <w:rPr>
          <w:rFonts w:ascii="Times New Roman" w:eastAsia="Times New Roman" w:hAnsi="Times New Roman" w:cs="Times New Roman"/>
          <w:sz w:val="24"/>
          <w:szCs w:val="24"/>
        </w:rPr>
        <w:t>Sovacool</w:t>
      </w:r>
      <w:proofErr w:type="spellEnd"/>
      <w:r w:rsidRPr="006B7982">
        <w:rPr>
          <w:rFonts w:ascii="Times New Roman" w:eastAsia="Times New Roman" w:hAnsi="Times New Roman" w:cs="Times New Roman"/>
          <w:sz w:val="24"/>
          <w:szCs w:val="24"/>
        </w:rPr>
        <w:t xml:space="preserve">, B. K. (2021). </w:t>
      </w:r>
      <w:r w:rsidRPr="006B7982">
        <w:rPr>
          <w:rFonts w:ascii="Times New Roman" w:eastAsia="Times New Roman" w:hAnsi="Times New Roman" w:cs="Times New Roman"/>
          <w:i/>
          <w:iCs/>
          <w:sz w:val="24"/>
          <w:szCs w:val="24"/>
        </w:rPr>
        <w:t>Who are the victims of low-carbon transitions? Towards a political ecology of climate change mitigation.</w:t>
      </w:r>
      <w:r w:rsidRPr="006B7982">
        <w:rPr>
          <w:rFonts w:ascii="Times New Roman" w:eastAsia="Times New Roman" w:hAnsi="Times New Roman" w:cs="Times New Roman"/>
          <w:sz w:val="24"/>
          <w:szCs w:val="24"/>
        </w:rPr>
        <w:t xml:space="preserve"> Energy Research &amp; Social Science, 73, 101916.</w:t>
      </w:r>
      <w:r w:rsidRPr="006B7982">
        <w:rPr>
          <w:rFonts w:ascii="Times New Roman" w:eastAsia="Times New Roman" w:hAnsi="Times New Roman" w:cs="Times New Roman"/>
          <w:sz w:val="24"/>
          <w:szCs w:val="24"/>
        </w:rPr>
        <w:br/>
        <w:t xml:space="preserve">Thomson, H., Snell, C., &amp; </w:t>
      </w:r>
      <w:proofErr w:type="spellStart"/>
      <w:r w:rsidRPr="006B7982">
        <w:rPr>
          <w:rFonts w:ascii="Times New Roman" w:eastAsia="Times New Roman" w:hAnsi="Times New Roman" w:cs="Times New Roman"/>
          <w:sz w:val="24"/>
          <w:szCs w:val="24"/>
        </w:rPr>
        <w:t>Bouzarovski</w:t>
      </w:r>
      <w:proofErr w:type="spellEnd"/>
      <w:r w:rsidRPr="006B7982">
        <w:rPr>
          <w:rFonts w:ascii="Times New Roman" w:eastAsia="Times New Roman" w:hAnsi="Times New Roman" w:cs="Times New Roman"/>
          <w:sz w:val="24"/>
          <w:szCs w:val="24"/>
        </w:rPr>
        <w:t xml:space="preserve">, S. (2017). </w:t>
      </w:r>
      <w:r w:rsidRPr="006B7982">
        <w:rPr>
          <w:rFonts w:ascii="Times New Roman" w:eastAsia="Times New Roman" w:hAnsi="Times New Roman" w:cs="Times New Roman"/>
          <w:i/>
          <w:iCs/>
          <w:sz w:val="24"/>
          <w:szCs w:val="24"/>
        </w:rPr>
        <w:t>Health, well-being and energy poverty in Europe: A comparative analysis of 32 European countries.</w:t>
      </w:r>
      <w:r w:rsidRPr="006B7982">
        <w:rPr>
          <w:rFonts w:ascii="Times New Roman" w:eastAsia="Times New Roman" w:hAnsi="Times New Roman" w:cs="Times New Roman"/>
          <w:sz w:val="24"/>
          <w:szCs w:val="24"/>
        </w:rPr>
        <w:t xml:space="preserve"> Energy Research &amp; Social Science, 34, 61-79.</w:t>
      </w:r>
      <w:r w:rsidRPr="006B7982">
        <w:rPr>
          <w:rFonts w:ascii="Times New Roman" w:eastAsia="Times New Roman" w:hAnsi="Times New Roman" w:cs="Times New Roman"/>
          <w:sz w:val="24"/>
          <w:szCs w:val="24"/>
        </w:rPr>
        <w:br/>
        <w:t xml:space="preserve">WHO. (2018). </w:t>
      </w:r>
      <w:r w:rsidRPr="006B7982">
        <w:rPr>
          <w:rFonts w:ascii="Times New Roman" w:eastAsia="Times New Roman" w:hAnsi="Times New Roman" w:cs="Times New Roman"/>
          <w:i/>
          <w:iCs/>
          <w:sz w:val="24"/>
          <w:szCs w:val="24"/>
        </w:rPr>
        <w:t>COP24 Special Report: Health and Climate Change.</w:t>
      </w:r>
      <w:r w:rsidRPr="006B7982">
        <w:rPr>
          <w:rFonts w:ascii="Times New Roman" w:eastAsia="Times New Roman" w:hAnsi="Times New Roman" w:cs="Times New Roman"/>
          <w:sz w:val="24"/>
          <w:szCs w:val="24"/>
        </w:rPr>
        <w:t xml:space="preserve"> World Health Organization.</w:t>
      </w:r>
    </w:p>
    <w:p w:rsidR="00B87BC5" w:rsidRDefault="00B87BC5" w:rsidP="006B7982">
      <w:pPr>
        <w:spacing w:line="360" w:lineRule="auto"/>
      </w:pPr>
    </w:p>
    <w:sectPr w:rsidR="00B87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82"/>
    <w:rsid w:val="00611A12"/>
    <w:rsid w:val="006B7982"/>
    <w:rsid w:val="0090262E"/>
    <w:rsid w:val="00B87BC5"/>
    <w:rsid w:val="00D01501"/>
    <w:rsid w:val="00EB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363E"/>
  <w15:chartTrackingRefBased/>
  <w15:docId w15:val="{AE0214E7-DB7B-4B74-85AE-69B3D95B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79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79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9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79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7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7982"/>
    <w:rPr>
      <w:b/>
      <w:bCs/>
    </w:rPr>
  </w:style>
  <w:style w:type="character" w:styleId="Emphasis">
    <w:name w:val="Emphasis"/>
    <w:basedOn w:val="DefaultParagraphFont"/>
    <w:uiPriority w:val="20"/>
    <w:qFormat/>
    <w:rsid w:val="006B7982"/>
    <w:rPr>
      <w:i/>
      <w:iCs/>
    </w:rPr>
  </w:style>
  <w:style w:type="character" w:styleId="Hyperlink">
    <w:name w:val="Hyperlink"/>
    <w:basedOn w:val="DefaultParagraphFont"/>
    <w:uiPriority w:val="99"/>
    <w:unhideWhenUsed/>
    <w:rsid w:val="00D0150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0212">
      <w:bodyDiv w:val="1"/>
      <w:marLeft w:val="0"/>
      <w:marRight w:val="0"/>
      <w:marTop w:val="0"/>
      <w:marBottom w:val="0"/>
      <w:divBdr>
        <w:top w:val="none" w:sz="0" w:space="0" w:color="auto"/>
        <w:left w:val="none" w:sz="0" w:space="0" w:color="auto"/>
        <w:bottom w:val="none" w:sz="0" w:space="0" w:color="auto"/>
        <w:right w:val="none" w:sz="0" w:space="0" w:color="auto"/>
      </w:divBdr>
    </w:div>
    <w:div w:id="1352488969">
      <w:bodyDiv w:val="1"/>
      <w:marLeft w:val="0"/>
      <w:marRight w:val="0"/>
      <w:marTop w:val="0"/>
      <w:marBottom w:val="0"/>
      <w:divBdr>
        <w:top w:val="none" w:sz="0" w:space="0" w:color="auto"/>
        <w:left w:val="none" w:sz="0" w:space="0" w:color="auto"/>
        <w:bottom w:val="none" w:sz="0" w:space="0" w:color="auto"/>
        <w:right w:val="none" w:sz="0" w:space="0" w:color="auto"/>
      </w:divBdr>
    </w:div>
    <w:div w:id="15459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daramo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2025-02-13T16:54:00Z</dcterms:created>
  <dcterms:modified xsi:type="dcterms:W3CDTF">2025-02-13T17:09:00Z</dcterms:modified>
</cp:coreProperties>
</file>